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11B46" w14:textId="77777777" w:rsidR="00415A01" w:rsidRPr="009C0EBD" w:rsidRDefault="009107C5">
      <w:pPr>
        <w:jc w:val="center"/>
        <w:rPr>
          <w:b/>
          <w:bCs/>
          <w:sz w:val="28"/>
          <w:szCs w:val="28"/>
        </w:rPr>
      </w:pPr>
      <w:bookmarkStart w:id="0" w:name="_GoBack"/>
      <w:bookmarkEnd w:id="0"/>
      <w:r w:rsidRPr="009C0EBD">
        <w:rPr>
          <w:b/>
          <w:bCs/>
          <w:sz w:val="28"/>
          <w:szCs w:val="28"/>
        </w:rPr>
        <w:t>Порівняльна таблиця</w:t>
      </w:r>
    </w:p>
    <w:p w14:paraId="2BA03ACD" w14:textId="1CA858BA" w:rsidR="00415A01" w:rsidRPr="009C0EBD" w:rsidRDefault="009107C5">
      <w:pPr>
        <w:jc w:val="center"/>
        <w:rPr>
          <w:b/>
          <w:bCs/>
          <w:sz w:val="28"/>
          <w:szCs w:val="28"/>
        </w:rPr>
      </w:pPr>
      <w:r w:rsidRPr="009C0EBD">
        <w:rPr>
          <w:b/>
          <w:bCs/>
          <w:sz w:val="28"/>
          <w:szCs w:val="28"/>
        </w:rPr>
        <w:t xml:space="preserve">до проекту Закону України про внесення змін до Податкового кодексу України </w:t>
      </w:r>
      <w:r w:rsidR="00A143D9">
        <w:rPr>
          <w:b/>
          <w:bCs/>
          <w:sz w:val="28"/>
          <w:szCs w:val="28"/>
        </w:rPr>
        <w:t>та інших з</w:t>
      </w:r>
      <w:r w:rsidR="00CC4345" w:rsidRPr="009C0EBD">
        <w:rPr>
          <w:b/>
          <w:bCs/>
          <w:sz w:val="28"/>
          <w:szCs w:val="28"/>
        </w:rPr>
        <w:t xml:space="preserve">аконів </w:t>
      </w:r>
      <w:r w:rsidR="00982E57">
        <w:rPr>
          <w:b/>
          <w:bCs/>
          <w:sz w:val="28"/>
          <w:szCs w:val="28"/>
        </w:rPr>
        <w:t xml:space="preserve">України </w:t>
      </w:r>
      <w:r w:rsidRPr="009C0EBD">
        <w:rPr>
          <w:b/>
          <w:bCs/>
          <w:sz w:val="28"/>
          <w:szCs w:val="28"/>
        </w:rPr>
        <w:t xml:space="preserve">щодо оподаткування доходів від </w:t>
      </w:r>
      <w:r w:rsidR="00D46D97" w:rsidRPr="009C0EBD">
        <w:rPr>
          <w:b/>
          <w:bCs/>
          <w:sz w:val="28"/>
          <w:szCs w:val="28"/>
        </w:rPr>
        <w:t xml:space="preserve">діяльності з </w:t>
      </w:r>
      <w:r w:rsidRPr="009C0EBD">
        <w:rPr>
          <w:b/>
          <w:bCs/>
          <w:sz w:val="28"/>
          <w:szCs w:val="28"/>
        </w:rPr>
        <w:t>організації та проведен</w:t>
      </w:r>
      <w:r w:rsidR="005812CD" w:rsidRPr="009C0EBD">
        <w:rPr>
          <w:b/>
          <w:bCs/>
          <w:sz w:val="28"/>
          <w:szCs w:val="28"/>
        </w:rPr>
        <w:t>ня азартних ігор</w:t>
      </w:r>
      <w:r w:rsidR="00D46D97" w:rsidRPr="009C0EBD">
        <w:rPr>
          <w:b/>
          <w:bCs/>
          <w:sz w:val="28"/>
          <w:szCs w:val="28"/>
        </w:rPr>
        <w:t xml:space="preserve"> та лотерей </w:t>
      </w:r>
    </w:p>
    <w:tbl>
      <w:tblPr>
        <w:tblStyle w:val="a7"/>
        <w:tblW w:w="15021" w:type="dxa"/>
        <w:tblLook w:val="04A0" w:firstRow="1" w:lastRow="0" w:firstColumn="1" w:lastColumn="0" w:noHBand="0" w:noVBand="1"/>
      </w:tblPr>
      <w:tblGrid>
        <w:gridCol w:w="7510"/>
        <w:gridCol w:w="54"/>
        <w:gridCol w:w="7457"/>
      </w:tblGrid>
      <w:tr w:rsidR="00415A01" w:rsidRPr="009C0EBD" w14:paraId="28BFD323" w14:textId="77777777">
        <w:tc>
          <w:tcPr>
            <w:tcW w:w="7564" w:type="dxa"/>
            <w:gridSpan w:val="2"/>
          </w:tcPr>
          <w:p w14:paraId="3CFC934E" w14:textId="77777777" w:rsidR="00415A01" w:rsidRPr="009C0EBD" w:rsidRDefault="009107C5">
            <w:pPr>
              <w:pBdr>
                <w:top w:val="nil"/>
                <w:left w:val="nil"/>
                <w:bottom w:val="nil"/>
                <w:right w:val="nil"/>
                <w:between w:val="nil"/>
              </w:pBdr>
              <w:ind w:firstLine="567"/>
              <w:jc w:val="center"/>
              <w:rPr>
                <w:b/>
                <w:sz w:val="28"/>
                <w:szCs w:val="28"/>
              </w:rPr>
            </w:pPr>
            <w:r w:rsidRPr="009C0EBD">
              <w:rPr>
                <w:b/>
                <w:sz w:val="28"/>
                <w:szCs w:val="28"/>
              </w:rPr>
              <w:t>Зміст положення (норми) чинного акта законодавства</w:t>
            </w:r>
          </w:p>
        </w:tc>
        <w:tc>
          <w:tcPr>
            <w:tcW w:w="7457" w:type="dxa"/>
          </w:tcPr>
          <w:p w14:paraId="40ABE017" w14:textId="77777777" w:rsidR="00415A01" w:rsidRPr="009C0EBD" w:rsidRDefault="009107C5">
            <w:pPr>
              <w:pBdr>
                <w:top w:val="nil"/>
                <w:left w:val="nil"/>
                <w:bottom w:val="nil"/>
                <w:right w:val="nil"/>
                <w:between w:val="nil"/>
              </w:pBdr>
              <w:ind w:firstLine="567"/>
              <w:jc w:val="center"/>
              <w:rPr>
                <w:b/>
                <w:sz w:val="28"/>
                <w:szCs w:val="28"/>
              </w:rPr>
            </w:pPr>
            <w:r w:rsidRPr="009C0EBD">
              <w:rPr>
                <w:b/>
                <w:sz w:val="28"/>
                <w:szCs w:val="28"/>
              </w:rPr>
              <w:t>Редакція положення (норми) з урахуванням запропонованих змін</w:t>
            </w:r>
          </w:p>
          <w:p w14:paraId="1CC0BA82" w14:textId="77777777" w:rsidR="00415A01" w:rsidRPr="009C0EBD" w:rsidRDefault="00415A01">
            <w:pPr>
              <w:pBdr>
                <w:top w:val="nil"/>
                <w:left w:val="nil"/>
                <w:bottom w:val="nil"/>
                <w:right w:val="nil"/>
                <w:between w:val="nil"/>
              </w:pBdr>
              <w:ind w:firstLine="567"/>
              <w:jc w:val="center"/>
              <w:rPr>
                <w:b/>
                <w:sz w:val="28"/>
                <w:szCs w:val="28"/>
              </w:rPr>
            </w:pPr>
          </w:p>
        </w:tc>
      </w:tr>
      <w:tr w:rsidR="00415A01" w:rsidRPr="009C0EBD" w14:paraId="279D7F4F" w14:textId="77777777">
        <w:tc>
          <w:tcPr>
            <w:tcW w:w="15021" w:type="dxa"/>
            <w:gridSpan w:val="3"/>
          </w:tcPr>
          <w:p w14:paraId="6213AB3F" w14:textId="77777777" w:rsidR="00415A01" w:rsidRPr="009C0EBD" w:rsidRDefault="009107C5">
            <w:pPr>
              <w:jc w:val="center"/>
              <w:rPr>
                <w:sz w:val="28"/>
                <w:szCs w:val="28"/>
              </w:rPr>
            </w:pPr>
            <w:r w:rsidRPr="009C0EBD">
              <w:rPr>
                <w:b/>
                <w:sz w:val="28"/>
                <w:szCs w:val="28"/>
              </w:rPr>
              <w:t>ПОДАТКОВИЙ КОДЕКС УКРАЇНИ</w:t>
            </w:r>
          </w:p>
        </w:tc>
      </w:tr>
      <w:tr w:rsidR="00415A01" w:rsidRPr="009C0EBD" w14:paraId="3A78026D" w14:textId="77777777">
        <w:tc>
          <w:tcPr>
            <w:tcW w:w="15021" w:type="dxa"/>
            <w:gridSpan w:val="3"/>
          </w:tcPr>
          <w:p w14:paraId="6029B0FF" w14:textId="77777777" w:rsidR="00415A01" w:rsidRPr="009C0EBD" w:rsidRDefault="009107C5">
            <w:pPr>
              <w:jc w:val="center"/>
              <w:rPr>
                <w:sz w:val="28"/>
                <w:szCs w:val="28"/>
              </w:rPr>
            </w:pPr>
            <w:r w:rsidRPr="009C0EBD">
              <w:rPr>
                <w:b/>
                <w:sz w:val="28"/>
                <w:szCs w:val="28"/>
              </w:rPr>
              <w:t>Розділ І. ЗАГАЛЬНІ ПОЛОЖЕННЯ</w:t>
            </w:r>
          </w:p>
        </w:tc>
      </w:tr>
      <w:tr w:rsidR="00415A01" w:rsidRPr="009C0EBD" w14:paraId="2D32B342" w14:textId="77777777">
        <w:tc>
          <w:tcPr>
            <w:tcW w:w="15021" w:type="dxa"/>
            <w:gridSpan w:val="3"/>
          </w:tcPr>
          <w:p w14:paraId="2901D6A2" w14:textId="77777777" w:rsidR="00415A01" w:rsidRPr="009C0EBD" w:rsidRDefault="009107C5">
            <w:pPr>
              <w:pStyle w:val="Rvps2"/>
              <w:spacing w:before="0" w:after="0"/>
              <w:ind w:firstLine="567"/>
              <w:jc w:val="center"/>
              <w:rPr>
                <w:sz w:val="28"/>
                <w:szCs w:val="28"/>
              </w:rPr>
            </w:pPr>
            <w:r w:rsidRPr="009C0EBD">
              <w:rPr>
                <w:rStyle w:val="Rvts9"/>
                <w:rFonts w:eastAsiaTheme="majorEastAsia"/>
                <w:b/>
                <w:bCs/>
                <w:sz w:val="28"/>
                <w:szCs w:val="28"/>
              </w:rPr>
              <w:t>Стаття 14.</w:t>
            </w:r>
            <w:r w:rsidRPr="009C0EBD">
              <w:rPr>
                <w:sz w:val="28"/>
                <w:szCs w:val="28"/>
              </w:rPr>
              <w:t xml:space="preserve"> Визначення понять</w:t>
            </w:r>
          </w:p>
          <w:p w14:paraId="4693BFD2" w14:textId="77777777" w:rsidR="00415A01" w:rsidRPr="009C0EBD" w:rsidRDefault="00415A01">
            <w:pPr>
              <w:jc w:val="center"/>
              <w:rPr>
                <w:b/>
                <w:sz w:val="28"/>
                <w:szCs w:val="28"/>
              </w:rPr>
            </w:pPr>
          </w:p>
        </w:tc>
      </w:tr>
      <w:tr w:rsidR="00415A01" w:rsidRPr="009C0EBD" w14:paraId="7A0580FF" w14:textId="77777777">
        <w:tc>
          <w:tcPr>
            <w:tcW w:w="7510" w:type="dxa"/>
          </w:tcPr>
          <w:p w14:paraId="0D13A7E6" w14:textId="77777777" w:rsidR="00415A01" w:rsidRPr="009C0EBD" w:rsidRDefault="009107C5">
            <w:pPr>
              <w:pStyle w:val="Rvps2"/>
              <w:spacing w:before="0" w:after="0"/>
              <w:ind w:firstLine="567"/>
              <w:jc w:val="both"/>
              <w:rPr>
                <w:sz w:val="28"/>
                <w:szCs w:val="28"/>
              </w:rPr>
            </w:pPr>
            <w:r w:rsidRPr="009C0EBD">
              <w:rPr>
                <w:rStyle w:val="Rvts9"/>
                <w:rFonts w:eastAsiaTheme="majorEastAsia"/>
                <w:b/>
                <w:bCs/>
                <w:sz w:val="28"/>
                <w:szCs w:val="28"/>
              </w:rPr>
              <w:t>Стаття 14.</w:t>
            </w:r>
            <w:r w:rsidRPr="009C0EBD">
              <w:rPr>
                <w:sz w:val="28"/>
                <w:szCs w:val="28"/>
              </w:rPr>
              <w:t xml:space="preserve"> Визначення понять</w:t>
            </w:r>
          </w:p>
          <w:p w14:paraId="461CC984" w14:textId="77777777" w:rsidR="00415A01" w:rsidRPr="009C0EBD" w:rsidRDefault="009107C5">
            <w:pPr>
              <w:pStyle w:val="Rvps2"/>
              <w:spacing w:before="0" w:after="0"/>
              <w:ind w:firstLine="567"/>
              <w:jc w:val="both"/>
              <w:rPr>
                <w:sz w:val="28"/>
                <w:szCs w:val="28"/>
              </w:rPr>
            </w:pPr>
            <w:bookmarkStart w:id="1" w:name="n257"/>
            <w:bookmarkEnd w:id="1"/>
            <w:r w:rsidRPr="009C0EBD">
              <w:rPr>
                <w:sz w:val="28"/>
                <w:szCs w:val="28"/>
              </w:rPr>
              <w:t>14.1. У цьому Кодексі поняття вживаються в такому значенні:</w:t>
            </w:r>
          </w:p>
          <w:p w14:paraId="596BB82D" w14:textId="77777777" w:rsidR="00415A01" w:rsidRPr="009C0EBD" w:rsidRDefault="009107C5">
            <w:pPr>
              <w:pStyle w:val="Rvps2"/>
              <w:spacing w:before="0" w:after="0"/>
              <w:ind w:firstLine="567"/>
              <w:jc w:val="both"/>
              <w:rPr>
                <w:sz w:val="28"/>
                <w:szCs w:val="28"/>
              </w:rPr>
            </w:pPr>
            <w:r w:rsidRPr="009C0EBD">
              <w:rPr>
                <w:sz w:val="28"/>
                <w:szCs w:val="28"/>
              </w:rPr>
              <w:t>…</w:t>
            </w:r>
          </w:p>
          <w:p w14:paraId="14856D6B" w14:textId="77777777" w:rsidR="00415A01" w:rsidRPr="009C0EBD" w:rsidRDefault="009107C5">
            <w:pPr>
              <w:pStyle w:val="Rvps2"/>
              <w:spacing w:before="0" w:after="0"/>
              <w:ind w:firstLine="567"/>
              <w:jc w:val="both"/>
              <w:rPr>
                <w:sz w:val="28"/>
                <w:szCs w:val="28"/>
              </w:rPr>
            </w:pPr>
            <w:r w:rsidRPr="009C0EBD">
              <w:rPr>
                <w:sz w:val="28"/>
                <w:szCs w:val="28"/>
              </w:rPr>
              <w:t>14.1.11. безнадійна заборгованість - заборгованість, що відповідає одній з таких ознак:</w:t>
            </w:r>
          </w:p>
          <w:p w14:paraId="5DC357E5" w14:textId="77777777" w:rsidR="00415A01" w:rsidRPr="009C0EBD" w:rsidRDefault="009107C5">
            <w:pPr>
              <w:pStyle w:val="Rvps2"/>
              <w:spacing w:before="0" w:after="0"/>
              <w:ind w:firstLine="567"/>
              <w:jc w:val="both"/>
              <w:rPr>
                <w:sz w:val="28"/>
                <w:szCs w:val="28"/>
              </w:rPr>
            </w:pPr>
            <w:bookmarkStart w:id="2" w:name="n10436"/>
            <w:bookmarkEnd w:id="2"/>
            <w:r w:rsidRPr="009C0EBD">
              <w:rPr>
                <w:sz w:val="28"/>
                <w:szCs w:val="28"/>
              </w:rPr>
              <w:t>а) заборгованість за зобов’язаннями, щодо яких минув строк позовної давності;</w:t>
            </w:r>
          </w:p>
          <w:p w14:paraId="2A0FC49C" w14:textId="77777777" w:rsidR="00415A01" w:rsidRPr="009C0EBD" w:rsidRDefault="009107C5">
            <w:pPr>
              <w:pStyle w:val="Rvps2"/>
              <w:spacing w:before="0" w:after="0"/>
              <w:ind w:firstLine="567"/>
              <w:jc w:val="both"/>
              <w:rPr>
                <w:sz w:val="28"/>
                <w:szCs w:val="28"/>
              </w:rPr>
            </w:pPr>
            <w:bookmarkStart w:id="3" w:name="n10437"/>
            <w:bookmarkEnd w:id="3"/>
            <w:r w:rsidRPr="009C0EBD">
              <w:rPr>
                <w:sz w:val="28"/>
                <w:szCs w:val="28"/>
              </w:rPr>
              <w:t>…</w:t>
            </w:r>
          </w:p>
          <w:p w14:paraId="39F65509" w14:textId="77777777" w:rsidR="00415A01" w:rsidRPr="009C0EBD" w:rsidRDefault="009107C5">
            <w:pPr>
              <w:pStyle w:val="Rvps2"/>
              <w:spacing w:before="0" w:after="0"/>
              <w:ind w:firstLine="567"/>
              <w:jc w:val="both"/>
              <w:rPr>
                <w:sz w:val="28"/>
                <w:szCs w:val="28"/>
              </w:rPr>
            </w:pPr>
            <w:bookmarkStart w:id="4" w:name="n10442"/>
            <w:bookmarkEnd w:id="4"/>
            <w:r w:rsidRPr="009C0EBD">
              <w:rPr>
                <w:sz w:val="28"/>
                <w:szCs w:val="28"/>
              </w:rPr>
              <w:t>е) сума залишкового призового фонду лотереї станом на 31 грудня кожного року;</w:t>
            </w:r>
          </w:p>
          <w:p w14:paraId="3A29153C" w14:textId="77777777" w:rsidR="00415A01" w:rsidRPr="009C0EBD" w:rsidRDefault="00415A01">
            <w:pPr>
              <w:pStyle w:val="Rvps2"/>
              <w:spacing w:before="0" w:after="0"/>
              <w:ind w:firstLine="567"/>
              <w:jc w:val="center"/>
              <w:rPr>
                <w:rStyle w:val="Rvts9"/>
                <w:rFonts w:eastAsiaTheme="majorEastAsia"/>
                <w:b/>
                <w:bCs/>
                <w:sz w:val="28"/>
                <w:szCs w:val="28"/>
              </w:rPr>
            </w:pPr>
          </w:p>
        </w:tc>
        <w:tc>
          <w:tcPr>
            <w:tcW w:w="7511" w:type="dxa"/>
            <w:gridSpan w:val="2"/>
          </w:tcPr>
          <w:p w14:paraId="552065E7" w14:textId="77777777" w:rsidR="00415A01" w:rsidRPr="009C0EBD" w:rsidRDefault="009107C5">
            <w:pPr>
              <w:pStyle w:val="Rvps2"/>
              <w:spacing w:before="0" w:after="0"/>
              <w:ind w:firstLine="567"/>
              <w:jc w:val="both"/>
              <w:rPr>
                <w:sz w:val="28"/>
                <w:szCs w:val="28"/>
              </w:rPr>
            </w:pPr>
            <w:r w:rsidRPr="009C0EBD">
              <w:rPr>
                <w:sz w:val="28"/>
                <w:szCs w:val="28"/>
              </w:rPr>
              <w:t>14.1. У цьому Кодексі поняття вживаються в такому значенні:</w:t>
            </w:r>
          </w:p>
          <w:p w14:paraId="56F23738" w14:textId="77777777" w:rsidR="00415A01" w:rsidRPr="009C0EBD" w:rsidRDefault="009107C5">
            <w:pPr>
              <w:pStyle w:val="Rvps2"/>
              <w:spacing w:before="0" w:after="0"/>
              <w:ind w:firstLine="567"/>
              <w:jc w:val="both"/>
              <w:rPr>
                <w:sz w:val="28"/>
                <w:szCs w:val="28"/>
              </w:rPr>
            </w:pPr>
            <w:r w:rsidRPr="009C0EBD">
              <w:rPr>
                <w:sz w:val="28"/>
                <w:szCs w:val="28"/>
              </w:rPr>
              <w:t>…</w:t>
            </w:r>
          </w:p>
          <w:p w14:paraId="253D3331" w14:textId="77777777" w:rsidR="00415A01" w:rsidRPr="009C0EBD" w:rsidRDefault="009107C5">
            <w:pPr>
              <w:pStyle w:val="Rvps2"/>
              <w:spacing w:before="0" w:after="0"/>
              <w:ind w:firstLine="567"/>
              <w:jc w:val="both"/>
              <w:rPr>
                <w:sz w:val="28"/>
                <w:szCs w:val="28"/>
              </w:rPr>
            </w:pPr>
            <w:r w:rsidRPr="009C0EBD">
              <w:rPr>
                <w:sz w:val="28"/>
                <w:szCs w:val="28"/>
              </w:rPr>
              <w:t>14.1.11. безнадійна заборгованість - заборгованість, що відповідає одній з таких ознак:</w:t>
            </w:r>
          </w:p>
          <w:p w14:paraId="37E19C18" w14:textId="77777777" w:rsidR="00415A01" w:rsidRPr="009C0EBD" w:rsidRDefault="009107C5">
            <w:pPr>
              <w:pStyle w:val="Rvps2"/>
              <w:spacing w:before="0" w:after="0"/>
              <w:ind w:firstLine="567"/>
              <w:jc w:val="both"/>
              <w:rPr>
                <w:sz w:val="28"/>
                <w:szCs w:val="28"/>
              </w:rPr>
            </w:pPr>
            <w:r w:rsidRPr="009C0EBD">
              <w:rPr>
                <w:sz w:val="28"/>
                <w:szCs w:val="28"/>
              </w:rPr>
              <w:t>а) заборгованість за зобов’язаннями, щодо яких минув строк позовної давності;</w:t>
            </w:r>
          </w:p>
          <w:p w14:paraId="652E0E85" w14:textId="77777777" w:rsidR="00415A01" w:rsidRPr="009C0EBD" w:rsidRDefault="009107C5">
            <w:pPr>
              <w:pStyle w:val="Rvps2"/>
              <w:spacing w:before="0" w:after="0"/>
              <w:ind w:firstLine="567"/>
              <w:jc w:val="both"/>
              <w:rPr>
                <w:sz w:val="28"/>
                <w:szCs w:val="28"/>
              </w:rPr>
            </w:pPr>
            <w:r w:rsidRPr="009C0EBD">
              <w:rPr>
                <w:sz w:val="28"/>
                <w:szCs w:val="28"/>
              </w:rPr>
              <w:t>…</w:t>
            </w:r>
          </w:p>
          <w:p w14:paraId="32F0014C" w14:textId="77777777" w:rsidR="00415A01" w:rsidRPr="009C0EBD" w:rsidRDefault="009107C5">
            <w:pPr>
              <w:pStyle w:val="Rvps2"/>
              <w:spacing w:before="0" w:after="0"/>
              <w:ind w:firstLine="567"/>
              <w:jc w:val="both"/>
              <w:rPr>
                <w:b/>
                <w:sz w:val="28"/>
                <w:szCs w:val="28"/>
              </w:rPr>
            </w:pPr>
            <w:r w:rsidRPr="009C0EBD">
              <w:rPr>
                <w:b/>
                <w:sz w:val="28"/>
                <w:szCs w:val="28"/>
              </w:rPr>
              <w:t>е) частина призового (</w:t>
            </w:r>
            <w:r w:rsidRPr="009C0EBD">
              <w:rPr>
                <w:b/>
                <w:sz w:val="28"/>
                <w:szCs w:val="28"/>
                <w:shd w:val="clear" w:color="auto" w:fill="FFFFFF"/>
              </w:rPr>
              <w:t xml:space="preserve">виграшного) фонду лотереї, що </w:t>
            </w:r>
            <w:r w:rsidRPr="009C0EBD">
              <w:rPr>
                <w:b/>
                <w:sz w:val="28"/>
                <w:szCs w:val="28"/>
              </w:rPr>
              <w:t>станом на 31 грудня відповідного року</w:t>
            </w:r>
            <w:r w:rsidRPr="009C0EBD">
              <w:rPr>
                <w:b/>
                <w:sz w:val="28"/>
                <w:szCs w:val="28"/>
                <w:shd w:val="clear" w:color="auto" w:fill="FFFFFF"/>
              </w:rPr>
              <w:t xml:space="preserve"> залишилась незапитаною з будь-яких причин переможцями у встановлений умовами проведення лотереї строк (термін)</w:t>
            </w:r>
            <w:r w:rsidRPr="009C0EBD">
              <w:rPr>
                <w:b/>
                <w:sz w:val="28"/>
                <w:szCs w:val="28"/>
              </w:rPr>
              <w:t>;</w:t>
            </w:r>
          </w:p>
          <w:p w14:paraId="3C6E998D" w14:textId="38CBD090" w:rsidR="00415A01" w:rsidRPr="009C0EBD" w:rsidRDefault="009107C5" w:rsidP="00FB1379">
            <w:pPr>
              <w:pStyle w:val="Rvps2"/>
              <w:spacing w:before="0" w:after="0"/>
              <w:ind w:firstLine="567"/>
              <w:jc w:val="both"/>
              <w:rPr>
                <w:rStyle w:val="Rvts9"/>
                <w:b/>
                <w:sz w:val="28"/>
                <w:szCs w:val="28"/>
              </w:rPr>
            </w:pPr>
            <w:r w:rsidRPr="009C0EBD">
              <w:rPr>
                <w:b/>
                <w:bCs/>
                <w:sz w:val="28"/>
                <w:szCs w:val="28"/>
                <w:lang w:val="ru-RU"/>
              </w:rPr>
              <w:t>и) сума</w:t>
            </w:r>
            <w:r w:rsidRPr="009C0EBD">
              <w:rPr>
                <w:b/>
                <w:sz w:val="28"/>
                <w:szCs w:val="28"/>
              </w:rPr>
              <w:t xml:space="preserve"> виграшу (призу), повернення ставки</w:t>
            </w:r>
            <w:r w:rsidRPr="009C0EBD">
              <w:rPr>
                <w:b/>
                <w:sz w:val="28"/>
                <w:szCs w:val="28"/>
                <w:shd w:val="clear" w:color="auto" w:fill="FFFFFF"/>
              </w:rPr>
              <w:t xml:space="preserve">, що </w:t>
            </w:r>
            <w:r w:rsidRPr="009C0EBD">
              <w:rPr>
                <w:b/>
                <w:sz w:val="28"/>
                <w:szCs w:val="28"/>
              </w:rPr>
              <w:t>станом на 31 грудня відповідного року</w:t>
            </w:r>
            <w:r w:rsidRPr="009C0EBD">
              <w:rPr>
                <w:b/>
                <w:sz w:val="28"/>
                <w:szCs w:val="28"/>
                <w:shd w:val="clear" w:color="auto" w:fill="FFFFFF"/>
              </w:rPr>
              <w:t xml:space="preserve"> залишилась незапитаною з будь-яких причин гравцями (переможцями) у встановлений правилами проведення відповідної азартної гри строк (термін)</w:t>
            </w:r>
            <w:r w:rsidRPr="009C0EBD">
              <w:rPr>
                <w:b/>
                <w:sz w:val="28"/>
                <w:szCs w:val="28"/>
              </w:rPr>
              <w:t>;</w:t>
            </w:r>
          </w:p>
        </w:tc>
      </w:tr>
      <w:tr w:rsidR="00415A01" w:rsidRPr="009C0EBD" w14:paraId="4018817B" w14:textId="77777777">
        <w:tc>
          <w:tcPr>
            <w:tcW w:w="7510" w:type="dxa"/>
          </w:tcPr>
          <w:p w14:paraId="4032C17B" w14:textId="77777777" w:rsidR="00415A01" w:rsidRPr="009C0EBD" w:rsidRDefault="009107C5">
            <w:pPr>
              <w:pStyle w:val="Rvps2"/>
              <w:spacing w:before="0" w:after="0"/>
              <w:ind w:firstLine="567"/>
              <w:jc w:val="both"/>
              <w:rPr>
                <w:sz w:val="28"/>
                <w:szCs w:val="28"/>
              </w:rPr>
            </w:pPr>
            <w:r w:rsidRPr="009C0EBD">
              <w:rPr>
                <w:sz w:val="28"/>
                <w:szCs w:val="28"/>
              </w:rPr>
              <w:t>…</w:t>
            </w:r>
          </w:p>
          <w:p w14:paraId="7635557C" w14:textId="77777777" w:rsidR="00415A01" w:rsidRPr="009C0EBD" w:rsidRDefault="009107C5">
            <w:pPr>
              <w:pStyle w:val="Rvps2"/>
              <w:spacing w:before="0" w:after="0"/>
              <w:ind w:firstLine="567"/>
              <w:jc w:val="both"/>
              <w:rPr>
                <w:sz w:val="28"/>
                <w:szCs w:val="28"/>
                <w:shd w:val="clear" w:color="auto" w:fill="FFFFFF"/>
              </w:rPr>
            </w:pPr>
            <w:r w:rsidRPr="009C0EBD">
              <w:rPr>
                <w:sz w:val="28"/>
                <w:szCs w:val="28"/>
                <w:shd w:val="clear" w:color="auto" w:fill="FFFFFF"/>
              </w:rPr>
              <w:lastRenderedPageBreak/>
              <w:t xml:space="preserve">14.1.46. діяльність у сфері розваг - господарська діяльність юридичних осіб та фізичних осіб - підприємців, що полягає у проведенні </w:t>
            </w:r>
            <w:r w:rsidRPr="009C0EBD">
              <w:rPr>
                <w:b/>
                <w:sz w:val="28"/>
                <w:szCs w:val="28"/>
                <w:shd w:val="clear" w:color="auto" w:fill="FFFFFF"/>
              </w:rPr>
              <w:t>лотерей, а також</w:t>
            </w:r>
            <w:r w:rsidRPr="009C0EBD">
              <w:rPr>
                <w:sz w:val="28"/>
                <w:szCs w:val="28"/>
                <w:shd w:val="clear" w:color="auto" w:fill="FFFFFF"/>
              </w:rPr>
              <w:t xml:space="preserve"> розважальних ігор, участь в яких не передбачає одержання її учасниками грошових або майнових призів </w:t>
            </w:r>
            <w:r w:rsidRPr="009C0EBD">
              <w:rPr>
                <w:bCs/>
                <w:sz w:val="28"/>
                <w:szCs w:val="28"/>
                <w:shd w:val="clear" w:color="auto" w:fill="FFFFFF"/>
              </w:rPr>
              <w:t>(виграшів),</w:t>
            </w:r>
            <w:r w:rsidRPr="009C0EBD">
              <w:rPr>
                <w:sz w:val="28"/>
                <w:szCs w:val="28"/>
                <w:shd w:val="clear" w:color="auto" w:fill="FFFFFF"/>
              </w:rPr>
              <w:t xml:space="preserve"> зокрема більярд, кегельбан, боулінг, настільні ігри, дитячі відеоігри тощо;</w:t>
            </w:r>
          </w:p>
          <w:p w14:paraId="771D7306" w14:textId="77777777" w:rsidR="00415A01" w:rsidRPr="009C0EBD" w:rsidRDefault="00415A01">
            <w:pPr>
              <w:pStyle w:val="Rvps2"/>
              <w:spacing w:before="0" w:after="0"/>
              <w:ind w:firstLine="567"/>
              <w:jc w:val="both"/>
              <w:rPr>
                <w:rStyle w:val="Rvts9"/>
                <w:rFonts w:eastAsiaTheme="majorEastAsia"/>
                <w:b/>
                <w:bCs/>
                <w:sz w:val="28"/>
                <w:szCs w:val="28"/>
              </w:rPr>
            </w:pPr>
          </w:p>
        </w:tc>
        <w:tc>
          <w:tcPr>
            <w:tcW w:w="7511" w:type="dxa"/>
            <w:gridSpan w:val="2"/>
          </w:tcPr>
          <w:p w14:paraId="3FD2AC7C" w14:textId="77777777" w:rsidR="00415A01" w:rsidRPr="009C0EBD" w:rsidRDefault="00415A01">
            <w:pPr>
              <w:pStyle w:val="Rvps2"/>
              <w:spacing w:before="0" w:after="0"/>
              <w:jc w:val="both"/>
              <w:rPr>
                <w:sz w:val="28"/>
                <w:szCs w:val="28"/>
              </w:rPr>
            </w:pPr>
          </w:p>
          <w:p w14:paraId="102FDBE7" w14:textId="77777777" w:rsidR="00415A01" w:rsidRPr="009C0EBD" w:rsidRDefault="009107C5">
            <w:pPr>
              <w:pStyle w:val="Rvps2"/>
              <w:spacing w:before="0" w:after="0"/>
              <w:jc w:val="both"/>
              <w:rPr>
                <w:sz w:val="28"/>
                <w:szCs w:val="28"/>
              </w:rPr>
            </w:pPr>
            <w:r w:rsidRPr="009C0EBD">
              <w:rPr>
                <w:sz w:val="28"/>
                <w:szCs w:val="28"/>
              </w:rPr>
              <w:t>…</w:t>
            </w:r>
          </w:p>
          <w:p w14:paraId="1713F201" w14:textId="77777777" w:rsidR="00415A01" w:rsidRPr="009C0EBD" w:rsidRDefault="009107C5">
            <w:pPr>
              <w:pStyle w:val="Rvps2"/>
              <w:spacing w:before="0" w:after="0"/>
              <w:ind w:firstLine="567"/>
              <w:jc w:val="both"/>
              <w:rPr>
                <w:sz w:val="28"/>
                <w:szCs w:val="28"/>
                <w:shd w:val="clear" w:color="auto" w:fill="FFFFFF"/>
              </w:rPr>
            </w:pPr>
            <w:r w:rsidRPr="009C0EBD">
              <w:rPr>
                <w:sz w:val="28"/>
                <w:szCs w:val="28"/>
                <w:shd w:val="clear" w:color="auto" w:fill="FFFFFF"/>
              </w:rPr>
              <w:lastRenderedPageBreak/>
              <w:t xml:space="preserve">14.1.46. діяльність у сфері розваг - господарська діяльність юридичних осіб та фізичних осіб - підприємців, що полягає у проведенні розважальних ігор, участь в яких не передбачає одержання її учасниками грошових або майнових призів </w:t>
            </w:r>
            <w:r w:rsidRPr="009C0EBD">
              <w:rPr>
                <w:bCs/>
                <w:sz w:val="28"/>
                <w:szCs w:val="28"/>
                <w:shd w:val="clear" w:color="auto" w:fill="FFFFFF"/>
              </w:rPr>
              <w:t>(виграшів),</w:t>
            </w:r>
            <w:r w:rsidRPr="009C0EBD">
              <w:rPr>
                <w:sz w:val="28"/>
                <w:szCs w:val="28"/>
                <w:shd w:val="clear" w:color="auto" w:fill="FFFFFF"/>
              </w:rPr>
              <w:t xml:space="preserve"> зокрема більярд, кегельбан, боулінг, настільні ігри, дитячі відеоігри тощо. </w:t>
            </w:r>
            <w:r w:rsidRPr="009C0EBD">
              <w:rPr>
                <w:b/>
                <w:sz w:val="28"/>
                <w:szCs w:val="28"/>
                <w:shd w:val="clear" w:color="auto" w:fill="FFFFFF"/>
              </w:rPr>
              <w:t>До діяльності у сфері розваг</w:t>
            </w:r>
            <w:r w:rsidRPr="009C0EBD">
              <w:rPr>
                <w:sz w:val="28"/>
                <w:szCs w:val="28"/>
                <w:shd w:val="clear" w:color="auto" w:fill="FFFFFF"/>
              </w:rPr>
              <w:t xml:space="preserve"> </w:t>
            </w:r>
            <w:r w:rsidRPr="009C0EBD">
              <w:rPr>
                <w:b/>
                <w:sz w:val="28"/>
                <w:szCs w:val="28"/>
                <w:shd w:val="clear" w:color="auto" w:fill="FFFFFF"/>
              </w:rPr>
              <w:t>не відноситься діяльність з організації та проведення азартних ігор та  діяльність з випуску та проведення лотерей</w:t>
            </w:r>
            <w:r w:rsidRPr="009C0EBD">
              <w:rPr>
                <w:sz w:val="28"/>
                <w:szCs w:val="28"/>
                <w:shd w:val="clear" w:color="auto" w:fill="FFFFFF"/>
              </w:rPr>
              <w:t>;</w:t>
            </w:r>
          </w:p>
          <w:p w14:paraId="7337D5F8" w14:textId="77777777" w:rsidR="00415A01" w:rsidRPr="009C0EBD" w:rsidRDefault="00415A01">
            <w:pPr>
              <w:pStyle w:val="Rvps2"/>
              <w:spacing w:before="0" w:after="0"/>
              <w:ind w:firstLine="567"/>
              <w:jc w:val="both"/>
              <w:rPr>
                <w:sz w:val="28"/>
                <w:szCs w:val="28"/>
              </w:rPr>
            </w:pPr>
          </w:p>
        </w:tc>
      </w:tr>
      <w:tr w:rsidR="00415A01" w:rsidRPr="009C0EBD" w14:paraId="2A1F7CC6" w14:textId="77777777">
        <w:tc>
          <w:tcPr>
            <w:tcW w:w="7510" w:type="dxa"/>
          </w:tcPr>
          <w:p w14:paraId="072C253A" w14:textId="77777777" w:rsidR="00415A01" w:rsidRPr="009C0EBD" w:rsidRDefault="009107C5">
            <w:pPr>
              <w:pStyle w:val="Rvps2"/>
              <w:spacing w:before="0" w:after="0"/>
              <w:ind w:firstLine="567"/>
              <w:jc w:val="both"/>
              <w:rPr>
                <w:sz w:val="28"/>
                <w:szCs w:val="28"/>
              </w:rPr>
            </w:pPr>
            <w:r w:rsidRPr="009C0EBD">
              <w:rPr>
                <w:sz w:val="28"/>
                <w:szCs w:val="28"/>
              </w:rPr>
              <w:lastRenderedPageBreak/>
              <w:t xml:space="preserve">14.1.271. </w:t>
            </w:r>
            <w:r w:rsidRPr="009C0EBD">
              <w:rPr>
                <w:b/>
                <w:sz w:val="28"/>
                <w:szCs w:val="28"/>
              </w:rPr>
              <w:t>дохід суб’єктів, які здійснюють випуск та проведення лотерей, від операцій з випуску та проведення лотерей</w:t>
            </w:r>
            <w:r w:rsidRPr="009C0EBD">
              <w:rPr>
                <w:sz w:val="28"/>
                <w:szCs w:val="28"/>
              </w:rPr>
              <w:t xml:space="preserve"> </w:t>
            </w:r>
            <w:r w:rsidRPr="009C0EBD">
              <w:rPr>
                <w:b/>
                <w:sz w:val="28"/>
                <w:szCs w:val="28"/>
              </w:rPr>
              <w:t>складається з</w:t>
            </w:r>
            <w:r w:rsidRPr="009C0EBD">
              <w:rPr>
                <w:sz w:val="28"/>
                <w:szCs w:val="28"/>
              </w:rPr>
              <w:t xml:space="preserve"> доходу, що залишився після формування призового (виграшного) фонду </w:t>
            </w:r>
            <w:r w:rsidRPr="009C0EBD">
              <w:rPr>
                <w:b/>
                <w:sz w:val="28"/>
                <w:szCs w:val="28"/>
              </w:rPr>
              <w:t>та суми</w:t>
            </w:r>
            <w:r w:rsidRPr="009C0EBD">
              <w:rPr>
                <w:sz w:val="28"/>
                <w:szCs w:val="28"/>
              </w:rPr>
              <w:t xml:space="preserve"> безнадійної заборгованості, визначеної підпунктом "е" підпункту 14.1.11 цього пункту.</w:t>
            </w:r>
          </w:p>
          <w:p w14:paraId="439CD7DE" w14:textId="77777777" w:rsidR="00415A01" w:rsidRPr="009C0EBD" w:rsidRDefault="009107C5">
            <w:pPr>
              <w:pStyle w:val="Rvps2"/>
              <w:spacing w:before="0" w:after="0"/>
              <w:ind w:firstLine="567"/>
              <w:jc w:val="both"/>
              <w:rPr>
                <w:sz w:val="28"/>
                <w:szCs w:val="28"/>
              </w:rPr>
            </w:pPr>
            <w:r w:rsidRPr="009C0EBD">
              <w:rPr>
                <w:sz w:val="28"/>
                <w:szCs w:val="28"/>
              </w:rPr>
              <w:t xml:space="preserve">Дохід </w:t>
            </w:r>
            <w:r w:rsidRPr="009C0EBD">
              <w:rPr>
                <w:b/>
                <w:sz w:val="28"/>
                <w:szCs w:val="28"/>
              </w:rPr>
              <w:t>суб’єктів, які здійснюють випуск та проведення лотерей</w:t>
            </w:r>
            <w:r w:rsidRPr="009C0EBD">
              <w:rPr>
                <w:sz w:val="28"/>
                <w:szCs w:val="28"/>
              </w:rPr>
              <w:t>, що залишився після формування призового (виграшного) фонду, - частина коштів, що становить різницю між загальною сумою доходів, отриманих від прийняття ставок у лотерею, та сумою сформованого призового (виграшного) фонду лотереї відповідно до умов її проведення.</w:t>
            </w:r>
          </w:p>
          <w:p w14:paraId="73124985" w14:textId="77777777" w:rsidR="00415A01" w:rsidRPr="009C0EBD" w:rsidRDefault="009107C5">
            <w:pPr>
              <w:pStyle w:val="Rvps2"/>
              <w:spacing w:before="0" w:after="0"/>
              <w:ind w:firstLine="567"/>
              <w:jc w:val="both"/>
              <w:rPr>
                <w:sz w:val="28"/>
                <w:szCs w:val="28"/>
              </w:rPr>
            </w:pPr>
            <w:r w:rsidRPr="009C0EBD">
              <w:rPr>
                <w:sz w:val="28"/>
                <w:szCs w:val="28"/>
              </w:rPr>
              <w:t>Для цілей цього підпункту під загальною сумою доходів, отриманих від прийняття ставок у лотерею, розуміється сума грошових коштів, отриманих у готівковій та/або безготівковій формі в касу та/або на рахунки оператора лотерей;</w:t>
            </w:r>
          </w:p>
          <w:p w14:paraId="1F9B6669" w14:textId="77777777" w:rsidR="00415A01" w:rsidRPr="009C0EBD" w:rsidRDefault="00415A01">
            <w:pPr>
              <w:pStyle w:val="Rvps2"/>
              <w:spacing w:before="0" w:after="0"/>
              <w:ind w:firstLine="567"/>
              <w:jc w:val="both"/>
              <w:rPr>
                <w:sz w:val="28"/>
                <w:szCs w:val="28"/>
              </w:rPr>
            </w:pPr>
          </w:p>
        </w:tc>
        <w:tc>
          <w:tcPr>
            <w:tcW w:w="7511" w:type="dxa"/>
            <w:gridSpan w:val="2"/>
          </w:tcPr>
          <w:p w14:paraId="27B47D9F" w14:textId="5B205264" w:rsidR="00415A01" w:rsidRPr="009C0EBD" w:rsidRDefault="009107C5">
            <w:pPr>
              <w:pStyle w:val="Rvps2"/>
              <w:spacing w:before="0" w:after="0"/>
              <w:ind w:firstLine="567"/>
              <w:jc w:val="both"/>
              <w:rPr>
                <w:sz w:val="28"/>
                <w:szCs w:val="28"/>
              </w:rPr>
            </w:pPr>
            <w:r w:rsidRPr="009C0EBD">
              <w:rPr>
                <w:sz w:val="28"/>
                <w:szCs w:val="28"/>
              </w:rPr>
              <w:t xml:space="preserve">14.1.271. </w:t>
            </w:r>
            <w:r w:rsidRPr="009C0EBD">
              <w:rPr>
                <w:b/>
                <w:sz w:val="28"/>
                <w:szCs w:val="28"/>
              </w:rPr>
              <w:t>дохід від діяльності з випуску та проведення лотерей</w:t>
            </w:r>
            <w:r w:rsidRPr="009C0EBD">
              <w:rPr>
                <w:sz w:val="28"/>
                <w:szCs w:val="28"/>
              </w:rPr>
              <w:t xml:space="preserve"> </w:t>
            </w:r>
            <w:r w:rsidRPr="009C0EBD">
              <w:rPr>
                <w:b/>
                <w:sz w:val="28"/>
                <w:szCs w:val="28"/>
              </w:rPr>
              <w:t>визначається</w:t>
            </w:r>
            <w:r w:rsidRPr="009C0EBD">
              <w:rPr>
                <w:sz w:val="28"/>
                <w:szCs w:val="28"/>
              </w:rPr>
              <w:t xml:space="preserve"> </w:t>
            </w:r>
            <w:r w:rsidRPr="009C0EBD">
              <w:rPr>
                <w:b/>
                <w:sz w:val="28"/>
                <w:szCs w:val="28"/>
              </w:rPr>
              <w:t xml:space="preserve">як сума </w:t>
            </w:r>
            <w:r w:rsidRPr="009C0EBD">
              <w:rPr>
                <w:sz w:val="28"/>
                <w:szCs w:val="28"/>
              </w:rPr>
              <w:t xml:space="preserve">доходу, що залишився після формування </w:t>
            </w:r>
            <w:r w:rsidR="00185BDF" w:rsidRPr="009C0EBD">
              <w:rPr>
                <w:sz w:val="28"/>
                <w:szCs w:val="28"/>
              </w:rPr>
              <w:t>призового (</w:t>
            </w:r>
            <w:r w:rsidRPr="009C0EBD">
              <w:rPr>
                <w:sz w:val="28"/>
                <w:szCs w:val="28"/>
              </w:rPr>
              <w:t>виграшного</w:t>
            </w:r>
            <w:r w:rsidR="00185BDF" w:rsidRPr="009C0EBD">
              <w:rPr>
                <w:sz w:val="28"/>
                <w:szCs w:val="28"/>
              </w:rPr>
              <w:t>)</w:t>
            </w:r>
            <w:r w:rsidRPr="009C0EBD">
              <w:rPr>
                <w:sz w:val="28"/>
                <w:szCs w:val="28"/>
              </w:rPr>
              <w:t xml:space="preserve"> фонду </w:t>
            </w:r>
            <w:r w:rsidRPr="009C0EBD">
              <w:rPr>
                <w:b/>
                <w:sz w:val="28"/>
                <w:szCs w:val="28"/>
              </w:rPr>
              <w:t>збільшена на суму</w:t>
            </w:r>
            <w:r w:rsidRPr="009C0EBD">
              <w:rPr>
                <w:sz w:val="28"/>
                <w:szCs w:val="28"/>
              </w:rPr>
              <w:t xml:space="preserve"> безнадійної заборгованості, визначеної підпунктом "е" підпункту 14.1.11 цього пункту.</w:t>
            </w:r>
          </w:p>
          <w:p w14:paraId="52440E6F" w14:textId="77777777" w:rsidR="00415A01" w:rsidRPr="009C0EBD" w:rsidRDefault="00415A01">
            <w:pPr>
              <w:pStyle w:val="Rvps2"/>
              <w:spacing w:before="0" w:after="0"/>
              <w:ind w:firstLine="567"/>
              <w:jc w:val="both"/>
              <w:rPr>
                <w:sz w:val="28"/>
                <w:szCs w:val="28"/>
              </w:rPr>
            </w:pPr>
          </w:p>
          <w:p w14:paraId="17EA91B7" w14:textId="24ED7807" w:rsidR="00415A01" w:rsidRPr="009C0EBD" w:rsidRDefault="009107C5">
            <w:pPr>
              <w:pStyle w:val="Rvps2"/>
              <w:spacing w:before="0" w:after="0"/>
              <w:ind w:firstLine="567"/>
              <w:jc w:val="both"/>
              <w:rPr>
                <w:sz w:val="28"/>
                <w:szCs w:val="28"/>
              </w:rPr>
            </w:pPr>
            <w:r w:rsidRPr="009C0EBD">
              <w:rPr>
                <w:sz w:val="28"/>
                <w:szCs w:val="28"/>
              </w:rPr>
              <w:t xml:space="preserve">Дохід, що залишився після формування </w:t>
            </w:r>
            <w:r w:rsidR="00185BDF" w:rsidRPr="009C0EBD">
              <w:rPr>
                <w:sz w:val="28"/>
                <w:szCs w:val="28"/>
              </w:rPr>
              <w:t>призового (виграшного) фонду</w:t>
            </w:r>
            <w:r w:rsidRPr="009C0EBD">
              <w:rPr>
                <w:sz w:val="28"/>
                <w:szCs w:val="28"/>
              </w:rPr>
              <w:t xml:space="preserve">, - частина коштів, що становить різницю між загальною сумою доходів, отриманих від прийняття ставок у лотерею, та сумою сформованого </w:t>
            </w:r>
            <w:r w:rsidR="00C63E69" w:rsidRPr="009C0EBD">
              <w:rPr>
                <w:sz w:val="28"/>
                <w:szCs w:val="28"/>
              </w:rPr>
              <w:t>призового (</w:t>
            </w:r>
            <w:r w:rsidRPr="009C0EBD">
              <w:rPr>
                <w:sz w:val="28"/>
                <w:szCs w:val="28"/>
              </w:rPr>
              <w:t>виграшного</w:t>
            </w:r>
            <w:r w:rsidR="00C63E69" w:rsidRPr="009C0EBD">
              <w:rPr>
                <w:sz w:val="28"/>
                <w:szCs w:val="28"/>
              </w:rPr>
              <w:t>)</w:t>
            </w:r>
            <w:r w:rsidRPr="009C0EBD">
              <w:rPr>
                <w:sz w:val="28"/>
                <w:szCs w:val="28"/>
              </w:rPr>
              <w:t xml:space="preserve"> фонду лотереї відповідно до умов її проведення.</w:t>
            </w:r>
          </w:p>
          <w:p w14:paraId="1CE4E7B5" w14:textId="77777777" w:rsidR="00415A01" w:rsidRPr="009C0EBD" w:rsidRDefault="00415A01">
            <w:pPr>
              <w:pStyle w:val="Rvps2"/>
              <w:spacing w:before="0" w:after="0"/>
              <w:jc w:val="both"/>
              <w:rPr>
                <w:sz w:val="28"/>
                <w:szCs w:val="28"/>
              </w:rPr>
            </w:pPr>
          </w:p>
          <w:p w14:paraId="1499D682" w14:textId="77777777" w:rsidR="00415A01" w:rsidRPr="009C0EBD" w:rsidRDefault="00415A01">
            <w:pPr>
              <w:pStyle w:val="Rvps2"/>
              <w:spacing w:before="0" w:after="0"/>
              <w:jc w:val="both"/>
              <w:rPr>
                <w:sz w:val="28"/>
                <w:szCs w:val="28"/>
              </w:rPr>
            </w:pPr>
          </w:p>
          <w:p w14:paraId="6CC70534" w14:textId="77777777" w:rsidR="00415A01" w:rsidRPr="009C0EBD" w:rsidRDefault="00415A01" w:rsidP="000B09C6">
            <w:pPr>
              <w:pStyle w:val="Rvps2"/>
              <w:spacing w:before="0" w:after="0"/>
              <w:ind w:firstLine="567"/>
              <w:jc w:val="both"/>
              <w:rPr>
                <w:i/>
                <w:color w:val="FF0000"/>
                <w:sz w:val="28"/>
                <w:szCs w:val="28"/>
              </w:rPr>
            </w:pPr>
          </w:p>
        </w:tc>
      </w:tr>
      <w:tr w:rsidR="00415A01" w:rsidRPr="009C0EBD" w14:paraId="3B9D0E41" w14:textId="77777777">
        <w:tc>
          <w:tcPr>
            <w:tcW w:w="7510" w:type="dxa"/>
          </w:tcPr>
          <w:p w14:paraId="15028C87" w14:textId="77777777" w:rsidR="00415A01" w:rsidRPr="009C0EBD" w:rsidRDefault="009107C5">
            <w:pPr>
              <w:pStyle w:val="Rvps2"/>
              <w:spacing w:before="0" w:after="0"/>
              <w:ind w:firstLine="567"/>
              <w:jc w:val="both"/>
              <w:rPr>
                <w:b/>
                <w:sz w:val="28"/>
                <w:szCs w:val="28"/>
              </w:rPr>
            </w:pPr>
            <w:r w:rsidRPr="009C0EBD">
              <w:rPr>
                <w:b/>
                <w:sz w:val="28"/>
                <w:szCs w:val="28"/>
              </w:rPr>
              <w:lastRenderedPageBreak/>
              <w:t xml:space="preserve">Відсутній </w:t>
            </w:r>
          </w:p>
        </w:tc>
        <w:tc>
          <w:tcPr>
            <w:tcW w:w="7511" w:type="dxa"/>
            <w:gridSpan w:val="2"/>
          </w:tcPr>
          <w:p w14:paraId="1DD5CD4B" w14:textId="40FEF167" w:rsidR="00415A01" w:rsidRPr="009C0EBD" w:rsidRDefault="009107C5">
            <w:pPr>
              <w:pStyle w:val="Rvps2"/>
              <w:spacing w:before="0" w:after="0"/>
              <w:ind w:firstLine="567"/>
              <w:jc w:val="both"/>
              <w:rPr>
                <w:b/>
                <w:strike/>
                <w:color w:val="FF0000"/>
                <w:sz w:val="28"/>
                <w:szCs w:val="28"/>
              </w:rPr>
            </w:pPr>
            <w:r w:rsidRPr="009C0EBD">
              <w:rPr>
                <w:b/>
                <w:sz w:val="28"/>
                <w:szCs w:val="28"/>
              </w:rPr>
              <w:t>14.1.271</w:t>
            </w:r>
            <w:r w:rsidRPr="009C0EBD">
              <w:rPr>
                <w:b/>
                <w:sz w:val="28"/>
                <w:szCs w:val="28"/>
                <w:vertAlign w:val="superscript"/>
              </w:rPr>
              <w:t>1</w:t>
            </w:r>
            <w:r w:rsidRPr="009C0EBD">
              <w:rPr>
                <w:b/>
                <w:sz w:val="28"/>
                <w:szCs w:val="28"/>
              </w:rPr>
              <w:t xml:space="preserve">. дохід від діяльності з організації та проведення азартних ігор визначається як сума грошових коштів, отриманих у готівковій та/або безготівковій формі в касу та/або на рахунки організатора азартних ігор від гравців в азартні ігри, зменшена на суму </w:t>
            </w:r>
            <w:r w:rsidR="009A7093" w:rsidRPr="009C0EBD">
              <w:rPr>
                <w:b/>
                <w:sz w:val="28"/>
                <w:szCs w:val="28"/>
              </w:rPr>
              <w:t xml:space="preserve">(вартість) </w:t>
            </w:r>
            <w:r w:rsidRPr="009C0EBD">
              <w:rPr>
                <w:b/>
                <w:sz w:val="28"/>
                <w:szCs w:val="28"/>
              </w:rPr>
              <w:t xml:space="preserve">виплачених </w:t>
            </w:r>
            <w:r w:rsidR="009A7093" w:rsidRPr="009C0EBD">
              <w:rPr>
                <w:b/>
                <w:sz w:val="28"/>
                <w:szCs w:val="28"/>
              </w:rPr>
              <w:t xml:space="preserve">(виданих) </w:t>
            </w:r>
            <w:r w:rsidRPr="009C0EBD">
              <w:rPr>
                <w:b/>
                <w:sz w:val="28"/>
                <w:szCs w:val="28"/>
              </w:rPr>
              <w:t xml:space="preserve">гравцям протягом цього звітного періоду виграшів </w:t>
            </w:r>
            <w:r w:rsidR="0024614F" w:rsidRPr="009C0EBD">
              <w:rPr>
                <w:b/>
                <w:sz w:val="28"/>
                <w:szCs w:val="28"/>
              </w:rPr>
              <w:t>(</w:t>
            </w:r>
            <w:r w:rsidR="00BE16BD" w:rsidRPr="009C0EBD">
              <w:rPr>
                <w:b/>
                <w:sz w:val="28"/>
                <w:szCs w:val="28"/>
              </w:rPr>
              <w:t>приз</w:t>
            </w:r>
            <w:r w:rsidR="0024614F" w:rsidRPr="009C0EBD">
              <w:rPr>
                <w:b/>
                <w:sz w:val="28"/>
                <w:szCs w:val="28"/>
              </w:rPr>
              <w:t>і</w:t>
            </w:r>
            <w:r w:rsidR="00BE16BD" w:rsidRPr="009C0EBD">
              <w:rPr>
                <w:b/>
                <w:sz w:val="28"/>
                <w:szCs w:val="28"/>
              </w:rPr>
              <w:t>в</w:t>
            </w:r>
            <w:r w:rsidR="0024614F" w:rsidRPr="009C0EBD">
              <w:rPr>
                <w:b/>
                <w:sz w:val="28"/>
                <w:szCs w:val="28"/>
              </w:rPr>
              <w:t xml:space="preserve">) </w:t>
            </w:r>
            <w:r w:rsidRPr="009C0EBD">
              <w:rPr>
                <w:b/>
                <w:sz w:val="28"/>
                <w:szCs w:val="28"/>
              </w:rPr>
              <w:t>в такі азартні ігри</w:t>
            </w:r>
            <w:r w:rsidR="0024614F" w:rsidRPr="009C0EBD">
              <w:rPr>
                <w:b/>
                <w:sz w:val="28"/>
                <w:szCs w:val="28"/>
              </w:rPr>
              <w:t xml:space="preserve"> та </w:t>
            </w:r>
            <w:r w:rsidR="009A7093" w:rsidRPr="009C0EBD">
              <w:rPr>
                <w:b/>
                <w:sz w:val="28"/>
                <w:szCs w:val="28"/>
              </w:rPr>
              <w:t>повернутих</w:t>
            </w:r>
            <w:r w:rsidR="0024614F" w:rsidRPr="009C0EBD">
              <w:rPr>
                <w:b/>
                <w:sz w:val="28"/>
                <w:szCs w:val="28"/>
              </w:rPr>
              <w:t xml:space="preserve"> ставок</w:t>
            </w:r>
            <w:r w:rsidRPr="009C0EBD">
              <w:rPr>
                <w:b/>
                <w:sz w:val="28"/>
                <w:szCs w:val="28"/>
              </w:rPr>
              <w:t>, збільшена на суму безнадійної заборгованості, визначеної підпунктом "и" під</w:t>
            </w:r>
            <w:r w:rsidR="0024614F" w:rsidRPr="009C0EBD">
              <w:rPr>
                <w:b/>
                <w:sz w:val="28"/>
                <w:szCs w:val="28"/>
              </w:rPr>
              <w:t xml:space="preserve">пункту 14.1.11 цього пункту. </w:t>
            </w:r>
          </w:p>
          <w:p w14:paraId="2E317D34" w14:textId="77777777" w:rsidR="00415A01" w:rsidRPr="009C0EBD" w:rsidRDefault="00415A01">
            <w:pPr>
              <w:pStyle w:val="Rvps2"/>
              <w:spacing w:before="0" w:after="0"/>
              <w:ind w:firstLine="567"/>
              <w:jc w:val="both"/>
              <w:rPr>
                <w:sz w:val="28"/>
                <w:szCs w:val="28"/>
              </w:rPr>
            </w:pPr>
          </w:p>
        </w:tc>
      </w:tr>
      <w:tr w:rsidR="00415A01" w:rsidRPr="009C0EBD" w14:paraId="5F2FC9AC" w14:textId="77777777">
        <w:tc>
          <w:tcPr>
            <w:tcW w:w="7510" w:type="dxa"/>
          </w:tcPr>
          <w:p w14:paraId="1338AFB4" w14:textId="77777777" w:rsidR="00415A01" w:rsidRPr="009C0EBD" w:rsidRDefault="009107C5">
            <w:pPr>
              <w:pStyle w:val="Rvps2"/>
              <w:spacing w:before="0" w:after="0"/>
              <w:ind w:firstLine="567"/>
              <w:jc w:val="both"/>
              <w:rPr>
                <w:b/>
                <w:sz w:val="28"/>
                <w:szCs w:val="28"/>
              </w:rPr>
            </w:pPr>
            <w:r w:rsidRPr="009C0EBD">
              <w:rPr>
                <w:b/>
                <w:sz w:val="28"/>
                <w:szCs w:val="28"/>
              </w:rPr>
              <w:t>Відсутній</w:t>
            </w:r>
          </w:p>
        </w:tc>
        <w:tc>
          <w:tcPr>
            <w:tcW w:w="7511" w:type="dxa"/>
            <w:gridSpan w:val="2"/>
          </w:tcPr>
          <w:p w14:paraId="00B948F0" w14:textId="536B7C3F" w:rsidR="00415A01" w:rsidRPr="009C0EBD" w:rsidRDefault="00750BC9">
            <w:pPr>
              <w:pStyle w:val="Rvps2"/>
              <w:spacing w:before="0" w:after="0"/>
              <w:ind w:firstLine="567"/>
              <w:jc w:val="both"/>
              <w:rPr>
                <w:b/>
                <w:sz w:val="28"/>
                <w:szCs w:val="28"/>
              </w:rPr>
            </w:pPr>
            <w:r w:rsidRPr="009C0EBD">
              <w:rPr>
                <w:b/>
                <w:sz w:val="28"/>
                <w:szCs w:val="28"/>
              </w:rPr>
              <w:t>14.1.279</w:t>
            </w:r>
            <w:r w:rsidR="009107C5" w:rsidRPr="009C0EBD">
              <w:rPr>
                <w:b/>
                <w:sz w:val="28"/>
                <w:szCs w:val="28"/>
              </w:rPr>
              <w:t xml:space="preserve"> діяльність з організації та проведення азартних ігор – це діяльність з організації та проведення азартних ігор у гральних закладах казино; діяльність з організації та проведення азартних ігор казино у мережі Інтернет, </w:t>
            </w:r>
            <w:r w:rsidR="005F3BED" w:rsidRPr="009C0EBD">
              <w:rPr>
                <w:b/>
                <w:sz w:val="28"/>
                <w:szCs w:val="28"/>
              </w:rPr>
              <w:t xml:space="preserve">діяльність з організації та проведення азартних ігор у покер у мережі Інтернет, </w:t>
            </w:r>
            <w:r w:rsidR="009107C5" w:rsidRPr="009C0EBD">
              <w:rPr>
                <w:b/>
                <w:sz w:val="28"/>
                <w:szCs w:val="28"/>
              </w:rPr>
              <w:t xml:space="preserve">організація та проведення букмекерської діяльності (у тому числі діяльність з проведення парі тоталізатора на іподромі), діяльність з організації та проведення азартних </w:t>
            </w:r>
            <w:r w:rsidRPr="009C0EBD">
              <w:rPr>
                <w:b/>
                <w:sz w:val="28"/>
                <w:szCs w:val="28"/>
              </w:rPr>
              <w:t>ігор у залах гральних автоматів.</w:t>
            </w:r>
          </w:p>
        </w:tc>
      </w:tr>
      <w:tr w:rsidR="00415A01" w:rsidRPr="009C0EBD" w14:paraId="5BD0F31D" w14:textId="77777777">
        <w:tc>
          <w:tcPr>
            <w:tcW w:w="7510" w:type="dxa"/>
          </w:tcPr>
          <w:p w14:paraId="4758A4F3" w14:textId="77777777" w:rsidR="00415A01" w:rsidRPr="009C0EBD" w:rsidRDefault="009107C5">
            <w:pPr>
              <w:pStyle w:val="Rvps2"/>
              <w:shd w:val="clear" w:color="auto" w:fill="FFFFFF"/>
              <w:spacing w:before="0" w:after="0"/>
              <w:ind w:firstLine="567"/>
              <w:jc w:val="both"/>
              <w:rPr>
                <w:sz w:val="28"/>
                <w:szCs w:val="28"/>
              </w:rPr>
            </w:pPr>
            <w:r w:rsidRPr="009C0EBD">
              <w:rPr>
                <w:rStyle w:val="Rvts9"/>
                <w:rFonts w:eastAsiaTheme="majorEastAsia"/>
                <w:b/>
                <w:bCs/>
                <w:sz w:val="28"/>
                <w:szCs w:val="28"/>
              </w:rPr>
              <w:t>Стаття 20.</w:t>
            </w:r>
            <w:r w:rsidRPr="009C0EBD">
              <w:rPr>
                <w:sz w:val="28"/>
                <w:szCs w:val="28"/>
              </w:rPr>
              <w:t> Права контролюючих органів</w:t>
            </w:r>
          </w:p>
          <w:p w14:paraId="2EBCDEF0" w14:textId="77777777" w:rsidR="00415A01" w:rsidRPr="009C0EBD" w:rsidRDefault="009107C5">
            <w:pPr>
              <w:pStyle w:val="Rvps2"/>
              <w:shd w:val="clear" w:color="auto" w:fill="FFFFFF"/>
              <w:spacing w:before="0" w:after="0"/>
              <w:ind w:firstLine="567"/>
              <w:jc w:val="both"/>
              <w:rPr>
                <w:sz w:val="28"/>
                <w:szCs w:val="28"/>
              </w:rPr>
            </w:pPr>
            <w:bookmarkStart w:id="5" w:name="n8727"/>
            <w:bookmarkEnd w:id="5"/>
            <w:r w:rsidRPr="009C0EBD">
              <w:rPr>
                <w:sz w:val="28"/>
                <w:szCs w:val="28"/>
              </w:rPr>
              <w:t>20.1. Контролюючі органи мають право:</w:t>
            </w:r>
          </w:p>
          <w:p w14:paraId="1EC15CCE" w14:textId="77777777" w:rsidR="00415A01" w:rsidRPr="009C0EBD" w:rsidRDefault="009107C5">
            <w:pPr>
              <w:pStyle w:val="Rvps2"/>
              <w:spacing w:before="0" w:after="0"/>
              <w:ind w:firstLine="567"/>
              <w:jc w:val="both"/>
              <w:rPr>
                <w:sz w:val="28"/>
                <w:szCs w:val="28"/>
                <w:shd w:val="clear" w:color="auto" w:fill="FFFFFF"/>
              </w:rPr>
            </w:pPr>
            <w:r w:rsidRPr="009C0EBD">
              <w:rPr>
                <w:sz w:val="28"/>
                <w:szCs w:val="28"/>
                <w:shd w:val="clear" w:color="auto" w:fill="FFFFFF"/>
              </w:rPr>
              <w:t>…</w:t>
            </w:r>
          </w:p>
          <w:p w14:paraId="7B12067A" w14:textId="77777777" w:rsidR="00415A01" w:rsidRPr="009C0EBD" w:rsidRDefault="009107C5">
            <w:pPr>
              <w:pStyle w:val="Rvps2"/>
              <w:spacing w:before="0" w:after="0"/>
              <w:ind w:firstLine="567"/>
              <w:jc w:val="both"/>
              <w:rPr>
                <w:sz w:val="28"/>
                <w:szCs w:val="28"/>
                <w:shd w:val="clear" w:color="auto" w:fill="FFFFFF"/>
              </w:rPr>
            </w:pPr>
            <w:bookmarkStart w:id="6" w:name="_Hlk28862927"/>
            <w:r w:rsidRPr="009C0EBD">
              <w:rPr>
                <w:sz w:val="28"/>
                <w:szCs w:val="28"/>
                <w:shd w:val="clear" w:color="auto" w:fill="FFFFFF"/>
              </w:rPr>
              <w:t>20.1.40</w:t>
            </w:r>
            <w:bookmarkEnd w:id="6"/>
            <w:r w:rsidRPr="009C0EBD">
              <w:rPr>
                <w:sz w:val="28"/>
                <w:szCs w:val="28"/>
                <w:shd w:val="clear" w:color="auto" w:fill="FFFFFF"/>
              </w:rPr>
              <w:t>. звертатися до суду щодо застосування санкцій, пов’язаних із забороною організації і проведення азартних ігор на території України;</w:t>
            </w:r>
          </w:p>
          <w:p w14:paraId="7D8F66A2" w14:textId="77777777" w:rsidR="00415A01" w:rsidRPr="009C0EBD" w:rsidRDefault="009107C5">
            <w:pPr>
              <w:pStyle w:val="Rvps2"/>
              <w:spacing w:before="0" w:after="0"/>
              <w:ind w:firstLine="567"/>
              <w:jc w:val="both"/>
              <w:rPr>
                <w:b/>
                <w:sz w:val="28"/>
                <w:szCs w:val="28"/>
              </w:rPr>
            </w:pPr>
            <w:r w:rsidRPr="009C0EBD">
              <w:rPr>
                <w:sz w:val="28"/>
                <w:szCs w:val="28"/>
                <w:shd w:val="clear" w:color="auto" w:fill="FFFFFF"/>
              </w:rPr>
              <w:t>…</w:t>
            </w:r>
          </w:p>
        </w:tc>
        <w:tc>
          <w:tcPr>
            <w:tcW w:w="7511" w:type="dxa"/>
            <w:gridSpan w:val="2"/>
          </w:tcPr>
          <w:p w14:paraId="01615FD9" w14:textId="77777777" w:rsidR="00415A01" w:rsidRPr="009C0EBD" w:rsidRDefault="009107C5">
            <w:pPr>
              <w:pStyle w:val="Rvps2"/>
              <w:shd w:val="clear" w:color="auto" w:fill="FFFFFF"/>
              <w:spacing w:before="0" w:after="0"/>
              <w:ind w:firstLine="567"/>
              <w:jc w:val="both"/>
              <w:rPr>
                <w:sz w:val="28"/>
                <w:szCs w:val="28"/>
              </w:rPr>
            </w:pPr>
            <w:r w:rsidRPr="009C0EBD">
              <w:rPr>
                <w:rStyle w:val="Rvts9"/>
                <w:rFonts w:eastAsiaTheme="majorEastAsia"/>
                <w:b/>
                <w:bCs/>
                <w:sz w:val="28"/>
                <w:szCs w:val="28"/>
              </w:rPr>
              <w:t>Стаття 20.</w:t>
            </w:r>
            <w:r w:rsidRPr="009C0EBD">
              <w:rPr>
                <w:sz w:val="28"/>
                <w:szCs w:val="28"/>
              </w:rPr>
              <w:t> Права контролюючих органів</w:t>
            </w:r>
          </w:p>
          <w:p w14:paraId="0FA6B937"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20.1. Контролюючі органи мають право:</w:t>
            </w:r>
          </w:p>
          <w:p w14:paraId="0A1C1AFF" w14:textId="77777777" w:rsidR="00415A01" w:rsidRPr="009C0EBD" w:rsidRDefault="009107C5">
            <w:pPr>
              <w:pStyle w:val="Rvps2"/>
              <w:spacing w:before="0" w:after="0"/>
              <w:ind w:firstLine="567"/>
              <w:jc w:val="both"/>
              <w:rPr>
                <w:sz w:val="28"/>
                <w:szCs w:val="28"/>
                <w:shd w:val="clear" w:color="auto" w:fill="FFFFFF"/>
              </w:rPr>
            </w:pPr>
            <w:r w:rsidRPr="009C0EBD">
              <w:rPr>
                <w:sz w:val="28"/>
                <w:szCs w:val="28"/>
                <w:shd w:val="clear" w:color="auto" w:fill="FFFFFF"/>
              </w:rPr>
              <w:t>…</w:t>
            </w:r>
          </w:p>
          <w:p w14:paraId="73446776" w14:textId="77777777" w:rsidR="00415A01" w:rsidRPr="009C0EBD" w:rsidRDefault="009107C5">
            <w:pPr>
              <w:pStyle w:val="Rvps2"/>
              <w:spacing w:before="0" w:after="0"/>
              <w:ind w:firstLine="567"/>
              <w:jc w:val="both"/>
              <w:rPr>
                <w:b/>
                <w:sz w:val="28"/>
                <w:szCs w:val="28"/>
                <w:shd w:val="clear" w:color="auto" w:fill="FFFFFF"/>
              </w:rPr>
            </w:pPr>
            <w:r w:rsidRPr="009C0EBD">
              <w:rPr>
                <w:b/>
                <w:sz w:val="28"/>
                <w:szCs w:val="28"/>
              </w:rPr>
              <w:t>20.1.40. Виключити</w:t>
            </w:r>
          </w:p>
          <w:p w14:paraId="2242129E" w14:textId="77777777" w:rsidR="00415A01" w:rsidRPr="009C0EBD" w:rsidRDefault="009107C5">
            <w:pPr>
              <w:pStyle w:val="Rvps2"/>
              <w:spacing w:before="0" w:after="0"/>
              <w:ind w:firstLine="567"/>
              <w:jc w:val="both"/>
              <w:rPr>
                <w:b/>
                <w:sz w:val="28"/>
                <w:szCs w:val="28"/>
              </w:rPr>
            </w:pPr>
            <w:r w:rsidRPr="009C0EBD">
              <w:rPr>
                <w:sz w:val="28"/>
                <w:szCs w:val="28"/>
                <w:shd w:val="clear" w:color="auto" w:fill="FFFFFF"/>
              </w:rPr>
              <w:t>…</w:t>
            </w:r>
          </w:p>
        </w:tc>
      </w:tr>
      <w:tr w:rsidR="00415A01" w:rsidRPr="009C0EBD" w14:paraId="29A5D6B9" w14:textId="77777777">
        <w:tc>
          <w:tcPr>
            <w:tcW w:w="15021" w:type="dxa"/>
            <w:gridSpan w:val="3"/>
          </w:tcPr>
          <w:p w14:paraId="7A0B96D1" w14:textId="77777777" w:rsidR="00415A01" w:rsidRPr="009C0EBD" w:rsidRDefault="009107C5">
            <w:pPr>
              <w:pStyle w:val="Rvps2"/>
              <w:shd w:val="clear" w:color="auto" w:fill="FFFFFF"/>
              <w:spacing w:before="0" w:after="0"/>
              <w:ind w:firstLine="567"/>
              <w:jc w:val="center"/>
              <w:rPr>
                <w:rStyle w:val="Rvts9"/>
                <w:rFonts w:eastAsiaTheme="majorEastAsia"/>
                <w:b/>
                <w:bCs/>
                <w:sz w:val="28"/>
                <w:szCs w:val="28"/>
              </w:rPr>
            </w:pPr>
            <w:r w:rsidRPr="009C0EBD">
              <w:rPr>
                <w:b/>
                <w:bCs/>
                <w:sz w:val="28"/>
                <w:szCs w:val="28"/>
              </w:rPr>
              <w:t>РОЗДІЛ III. ПОДАТОК НА ПРИБУТОК ПІДПРИЄМСТВ</w:t>
            </w:r>
          </w:p>
        </w:tc>
      </w:tr>
      <w:tr w:rsidR="00415A01" w:rsidRPr="009C0EBD" w14:paraId="58B90FFA" w14:textId="77777777">
        <w:tc>
          <w:tcPr>
            <w:tcW w:w="15021" w:type="dxa"/>
            <w:gridSpan w:val="3"/>
          </w:tcPr>
          <w:p w14:paraId="5A2B485A" w14:textId="77777777" w:rsidR="00415A01" w:rsidRPr="009C0EBD" w:rsidRDefault="009107C5">
            <w:pPr>
              <w:pStyle w:val="Rvps2"/>
              <w:shd w:val="clear" w:color="auto" w:fill="FFFFFF"/>
              <w:spacing w:before="0" w:after="0"/>
              <w:ind w:firstLine="567"/>
              <w:jc w:val="center"/>
              <w:rPr>
                <w:sz w:val="28"/>
                <w:szCs w:val="28"/>
              </w:rPr>
            </w:pPr>
            <w:r w:rsidRPr="009C0EBD">
              <w:rPr>
                <w:rStyle w:val="Rvts9"/>
                <w:rFonts w:eastAsiaTheme="majorEastAsia"/>
                <w:b/>
                <w:bCs/>
                <w:sz w:val="28"/>
                <w:szCs w:val="28"/>
              </w:rPr>
              <w:lastRenderedPageBreak/>
              <w:t>Стаття 134.</w:t>
            </w:r>
            <w:r w:rsidRPr="009C0EBD">
              <w:rPr>
                <w:sz w:val="28"/>
                <w:szCs w:val="28"/>
              </w:rPr>
              <w:t> Об’єкт оподаткування</w:t>
            </w:r>
          </w:p>
          <w:p w14:paraId="49839A08" w14:textId="77777777" w:rsidR="00415A01" w:rsidRPr="009C0EBD" w:rsidRDefault="00415A01">
            <w:pPr>
              <w:pStyle w:val="Rvps2"/>
              <w:shd w:val="clear" w:color="auto" w:fill="FFFFFF"/>
              <w:spacing w:before="0" w:after="0"/>
              <w:ind w:firstLine="567"/>
              <w:jc w:val="center"/>
              <w:rPr>
                <w:b/>
                <w:bCs/>
                <w:sz w:val="28"/>
                <w:szCs w:val="28"/>
              </w:rPr>
            </w:pPr>
          </w:p>
        </w:tc>
      </w:tr>
      <w:tr w:rsidR="00415A01" w:rsidRPr="009C0EBD" w14:paraId="388E643E" w14:textId="77777777">
        <w:tc>
          <w:tcPr>
            <w:tcW w:w="7564" w:type="dxa"/>
            <w:gridSpan w:val="2"/>
          </w:tcPr>
          <w:p w14:paraId="4EA6D950"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134.1. Об’єктом оподаткування є:</w:t>
            </w:r>
          </w:p>
          <w:p w14:paraId="71EBB6B0" w14:textId="77777777" w:rsidR="00415A01" w:rsidRPr="009C0EBD" w:rsidRDefault="009107C5">
            <w:pPr>
              <w:ind w:firstLine="567"/>
              <w:jc w:val="both"/>
              <w:rPr>
                <w:sz w:val="28"/>
                <w:szCs w:val="28"/>
              </w:rPr>
            </w:pPr>
            <w:r w:rsidRPr="009C0EBD">
              <w:rPr>
                <w:sz w:val="28"/>
                <w:szCs w:val="28"/>
              </w:rPr>
              <w:t>…</w:t>
            </w:r>
          </w:p>
          <w:p w14:paraId="7ACC7BF7" w14:textId="77777777" w:rsidR="00415A01" w:rsidRPr="009C0EBD" w:rsidRDefault="009107C5">
            <w:pPr>
              <w:pStyle w:val="Rvps2"/>
              <w:shd w:val="clear" w:color="auto" w:fill="FFFFFF"/>
              <w:spacing w:before="0" w:after="0"/>
              <w:ind w:firstLine="567"/>
              <w:jc w:val="both"/>
              <w:rPr>
                <w:b/>
                <w:sz w:val="28"/>
                <w:szCs w:val="28"/>
              </w:rPr>
            </w:pPr>
            <w:r w:rsidRPr="009C0EBD">
              <w:rPr>
                <w:sz w:val="28"/>
                <w:szCs w:val="28"/>
              </w:rPr>
              <w:t xml:space="preserve">134.1.4. </w:t>
            </w:r>
            <w:r w:rsidRPr="009C0EBD">
              <w:rPr>
                <w:b/>
                <w:sz w:val="28"/>
                <w:szCs w:val="28"/>
              </w:rPr>
              <w:t>дохід суб’єктів, які здійснюють випуск та проведення лотерей, підлягає оподаткуванню згідно з </w:t>
            </w:r>
            <w:r w:rsidRPr="009C0EBD">
              <w:rPr>
                <w:rFonts w:eastAsiaTheme="majorEastAsia"/>
                <w:b/>
                <w:sz w:val="28"/>
                <w:szCs w:val="28"/>
              </w:rPr>
              <w:t>пунктом 141.8</w:t>
            </w:r>
            <w:r w:rsidRPr="009C0EBD">
              <w:rPr>
                <w:b/>
                <w:sz w:val="28"/>
                <w:szCs w:val="28"/>
              </w:rPr>
              <w:t> статті 141 цього Кодексу;</w:t>
            </w:r>
          </w:p>
          <w:p w14:paraId="11BCA0A7"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 xml:space="preserve">134.1.5. дохід </w:t>
            </w:r>
            <w:r w:rsidRPr="009C0EBD">
              <w:rPr>
                <w:b/>
                <w:sz w:val="28"/>
                <w:szCs w:val="28"/>
              </w:rPr>
              <w:t>операторів, отриманий від букмекерської діяльності, азартних ігор (у тому числі казино), крім доходу, отриманого від азартних ігор з використанням гральних автоматів, зменшеного</w:t>
            </w:r>
            <w:r w:rsidRPr="009C0EBD">
              <w:rPr>
                <w:sz w:val="28"/>
                <w:szCs w:val="28"/>
              </w:rPr>
              <w:t xml:space="preserve"> на суму виплачених виплат гравцю</w:t>
            </w:r>
            <w:r w:rsidRPr="009C0EBD">
              <w:rPr>
                <w:b/>
                <w:sz w:val="28"/>
                <w:szCs w:val="28"/>
              </w:rPr>
              <w:t>, що підлягає оподаткуванню згідно з </w:t>
            </w:r>
            <w:r w:rsidRPr="009C0EBD">
              <w:rPr>
                <w:rFonts w:eastAsiaTheme="majorEastAsia"/>
                <w:b/>
                <w:sz w:val="28"/>
                <w:szCs w:val="28"/>
              </w:rPr>
              <w:t>пунктом 141.5</w:t>
            </w:r>
            <w:r w:rsidRPr="009C0EBD">
              <w:rPr>
                <w:b/>
                <w:sz w:val="28"/>
                <w:szCs w:val="28"/>
              </w:rPr>
              <w:t> статті 141 цього Кодексу</w:t>
            </w:r>
            <w:r w:rsidRPr="009C0EBD">
              <w:rPr>
                <w:sz w:val="28"/>
                <w:szCs w:val="28"/>
              </w:rPr>
              <w:t>.</w:t>
            </w:r>
          </w:p>
          <w:p w14:paraId="0C6BEC21" w14:textId="77777777" w:rsidR="00415A01" w:rsidRPr="009C0EBD" w:rsidRDefault="00415A01">
            <w:pPr>
              <w:rPr>
                <w:sz w:val="28"/>
                <w:szCs w:val="28"/>
                <w:shd w:val="clear" w:color="auto" w:fill="FFFFFF"/>
              </w:rPr>
            </w:pPr>
          </w:p>
          <w:p w14:paraId="234E7014" w14:textId="77777777" w:rsidR="00415A01" w:rsidRPr="009C0EBD" w:rsidRDefault="009107C5">
            <w:pPr>
              <w:jc w:val="both"/>
              <w:rPr>
                <w:sz w:val="28"/>
                <w:szCs w:val="28"/>
              </w:rPr>
            </w:pPr>
            <w:r w:rsidRPr="009C0EBD">
              <w:rPr>
                <w:sz w:val="28"/>
                <w:szCs w:val="28"/>
                <w:shd w:val="clear" w:color="auto" w:fill="FFFFFF"/>
              </w:rPr>
              <w:t xml:space="preserve">134.1.6. </w:t>
            </w:r>
            <w:r w:rsidRPr="009C0EBD">
              <w:rPr>
                <w:b/>
                <w:bCs/>
                <w:sz w:val="28"/>
                <w:szCs w:val="28"/>
                <w:shd w:val="clear" w:color="auto" w:fill="FFFFFF"/>
              </w:rPr>
              <w:t>дохід, отриманий від азартних ігор з використанням гральних автоматів, що підлягає оподаткуванню згідно з  статті 141 цього Кодексу.</w:t>
            </w:r>
          </w:p>
          <w:p w14:paraId="132E6AB0" w14:textId="77777777" w:rsidR="00415A01" w:rsidRPr="009C0EBD" w:rsidRDefault="00415A01">
            <w:pPr>
              <w:pStyle w:val="Rvps2"/>
              <w:spacing w:before="0" w:after="0"/>
              <w:ind w:firstLine="567"/>
              <w:jc w:val="both"/>
              <w:rPr>
                <w:rStyle w:val="Rvts9"/>
                <w:rFonts w:eastAsiaTheme="majorEastAsia"/>
                <w:b/>
                <w:bCs/>
                <w:sz w:val="28"/>
                <w:szCs w:val="28"/>
              </w:rPr>
            </w:pPr>
          </w:p>
        </w:tc>
        <w:tc>
          <w:tcPr>
            <w:tcW w:w="7457" w:type="dxa"/>
          </w:tcPr>
          <w:p w14:paraId="76BF96FC"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134.1. Об’єктом оподаткування є:</w:t>
            </w:r>
          </w:p>
          <w:p w14:paraId="2F103277" w14:textId="77777777" w:rsidR="00415A01" w:rsidRPr="009C0EBD" w:rsidRDefault="009107C5">
            <w:pPr>
              <w:ind w:firstLine="567"/>
              <w:jc w:val="both"/>
              <w:rPr>
                <w:sz w:val="28"/>
                <w:szCs w:val="28"/>
              </w:rPr>
            </w:pPr>
            <w:r w:rsidRPr="009C0EBD">
              <w:rPr>
                <w:sz w:val="28"/>
                <w:szCs w:val="28"/>
              </w:rPr>
              <w:t>…</w:t>
            </w:r>
          </w:p>
          <w:p w14:paraId="1B6CCEE2" w14:textId="77777777" w:rsidR="00415A01" w:rsidRPr="009C0EBD" w:rsidRDefault="009107C5">
            <w:pPr>
              <w:pStyle w:val="Rvps2"/>
              <w:shd w:val="clear" w:color="auto" w:fill="FFFFFF"/>
              <w:spacing w:before="0" w:after="0"/>
              <w:ind w:firstLine="567"/>
              <w:jc w:val="both"/>
              <w:rPr>
                <w:b/>
                <w:strike/>
                <w:sz w:val="28"/>
                <w:szCs w:val="28"/>
              </w:rPr>
            </w:pPr>
            <w:r w:rsidRPr="009C0EBD">
              <w:rPr>
                <w:sz w:val="28"/>
                <w:szCs w:val="28"/>
              </w:rPr>
              <w:t xml:space="preserve">134.1.4. </w:t>
            </w:r>
            <w:r w:rsidRPr="009C0EBD">
              <w:rPr>
                <w:b/>
                <w:sz w:val="28"/>
                <w:szCs w:val="28"/>
              </w:rPr>
              <w:t xml:space="preserve">дохід </w:t>
            </w:r>
            <w:r w:rsidR="00940DF9" w:rsidRPr="009C0EBD">
              <w:rPr>
                <w:b/>
                <w:sz w:val="28"/>
                <w:szCs w:val="28"/>
              </w:rPr>
              <w:t xml:space="preserve">від діяльності </w:t>
            </w:r>
            <w:r w:rsidR="00940DF9" w:rsidRPr="009C0EBD">
              <w:rPr>
                <w:b/>
                <w:bCs/>
                <w:sz w:val="28"/>
                <w:szCs w:val="28"/>
              </w:rPr>
              <w:t>з організації та проведення азартних</w:t>
            </w:r>
            <w:r w:rsidR="00940DF9" w:rsidRPr="009C0EBD">
              <w:rPr>
                <w:b/>
                <w:sz w:val="28"/>
                <w:szCs w:val="28"/>
              </w:rPr>
              <w:t xml:space="preserve"> ігор, </w:t>
            </w:r>
            <w:r w:rsidRPr="009C0EBD">
              <w:rPr>
                <w:b/>
                <w:sz w:val="28"/>
                <w:szCs w:val="28"/>
              </w:rPr>
              <w:t>від діяльності з випуску та проведення лотерей підлягає оподаткуванню згідно з </w:t>
            </w:r>
            <w:r w:rsidR="00940DF9" w:rsidRPr="009C0EBD">
              <w:rPr>
                <w:rFonts w:eastAsiaTheme="majorEastAsia"/>
                <w:b/>
                <w:sz w:val="28"/>
                <w:szCs w:val="28"/>
              </w:rPr>
              <w:t>пунктом 141.5</w:t>
            </w:r>
            <w:r w:rsidRPr="009C0EBD">
              <w:rPr>
                <w:b/>
                <w:sz w:val="28"/>
                <w:szCs w:val="28"/>
              </w:rPr>
              <w:t> статті 141 цього Кодексу;</w:t>
            </w:r>
          </w:p>
          <w:p w14:paraId="38496ACD" w14:textId="77777777" w:rsidR="00415A01" w:rsidRPr="009C0EBD" w:rsidRDefault="00415A01">
            <w:pPr>
              <w:pStyle w:val="Rvps2"/>
              <w:shd w:val="clear" w:color="auto" w:fill="FFFFFF"/>
              <w:spacing w:before="0" w:after="0"/>
              <w:jc w:val="both"/>
              <w:rPr>
                <w:sz w:val="28"/>
                <w:szCs w:val="28"/>
              </w:rPr>
            </w:pPr>
          </w:p>
          <w:p w14:paraId="739304E0" w14:textId="49B6E554" w:rsidR="00415A01" w:rsidRPr="009C0EBD" w:rsidRDefault="009107C5">
            <w:pPr>
              <w:jc w:val="both"/>
              <w:rPr>
                <w:b/>
                <w:bCs/>
                <w:sz w:val="28"/>
                <w:szCs w:val="28"/>
              </w:rPr>
            </w:pPr>
            <w:r w:rsidRPr="009C0EBD">
              <w:rPr>
                <w:b/>
                <w:bCs/>
                <w:sz w:val="28"/>
                <w:szCs w:val="28"/>
              </w:rPr>
              <w:t xml:space="preserve">134.1.5. </w:t>
            </w:r>
            <w:r w:rsidR="00940DF9" w:rsidRPr="009C0EBD">
              <w:rPr>
                <w:b/>
                <w:bCs/>
                <w:sz w:val="28"/>
                <w:szCs w:val="28"/>
              </w:rPr>
              <w:t xml:space="preserve">виключити </w:t>
            </w:r>
          </w:p>
          <w:p w14:paraId="6A2EED60" w14:textId="77777777" w:rsidR="00415A01" w:rsidRPr="009C0EBD" w:rsidRDefault="00415A01">
            <w:pPr>
              <w:rPr>
                <w:sz w:val="28"/>
                <w:szCs w:val="28"/>
              </w:rPr>
            </w:pPr>
          </w:p>
          <w:p w14:paraId="25555A36" w14:textId="77777777" w:rsidR="00415A01" w:rsidRPr="009C0EBD" w:rsidRDefault="00415A01">
            <w:pPr>
              <w:rPr>
                <w:sz w:val="28"/>
                <w:szCs w:val="28"/>
              </w:rPr>
            </w:pPr>
          </w:p>
          <w:p w14:paraId="56729764" w14:textId="77777777" w:rsidR="00415A01" w:rsidRPr="009C0EBD" w:rsidRDefault="00415A01">
            <w:pPr>
              <w:rPr>
                <w:sz w:val="28"/>
                <w:szCs w:val="28"/>
              </w:rPr>
            </w:pPr>
          </w:p>
          <w:p w14:paraId="0526C600" w14:textId="77777777" w:rsidR="00415A01" w:rsidRPr="009C0EBD" w:rsidRDefault="00415A01">
            <w:pPr>
              <w:rPr>
                <w:sz w:val="28"/>
                <w:szCs w:val="28"/>
              </w:rPr>
            </w:pPr>
          </w:p>
          <w:p w14:paraId="3B86AC57" w14:textId="77777777" w:rsidR="00415A01" w:rsidRPr="009C0EBD" w:rsidRDefault="009107C5">
            <w:pPr>
              <w:rPr>
                <w:b/>
                <w:sz w:val="28"/>
                <w:szCs w:val="28"/>
              </w:rPr>
            </w:pPr>
            <w:r w:rsidRPr="009C0EBD">
              <w:rPr>
                <w:b/>
                <w:sz w:val="28"/>
                <w:szCs w:val="28"/>
              </w:rPr>
              <w:t>134.1.6. Виключити</w:t>
            </w:r>
          </w:p>
        </w:tc>
      </w:tr>
      <w:tr w:rsidR="00415A01" w:rsidRPr="009C0EBD" w14:paraId="019035CF" w14:textId="77777777">
        <w:tc>
          <w:tcPr>
            <w:tcW w:w="15021" w:type="dxa"/>
            <w:gridSpan w:val="3"/>
          </w:tcPr>
          <w:p w14:paraId="49A861CF" w14:textId="77777777" w:rsidR="00415A01" w:rsidRPr="009C0EBD" w:rsidRDefault="009107C5">
            <w:pPr>
              <w:pStyle w:val="Rvps2"/>
              <w:shd w:val="clear" w:color="auto" w:fill="FFFFFF"/>
              <w:spacing w:before="0" w:after="0"/>
              <w:ind w:firstLine="567"/>
              <w:jc w:val="center"/>
              <w:rPr>
                <w:sz w:val="28"/>
                <w:szCs w:val="28"/>
              </w:rPr>
            </w:pPr>
            <w:r w:rsidRPr="009C0EBD">
              <w:rPr>
                <w:rStyle w:val="Rvts9"/>
                <w:rFonts w:eastAsiaTheme="majorEastAsia"/>
                <w:b/>
                <w:bCs/>
                <w:sz w:val="28"/>
                <w:szCs w:val="28"/>
              </w:rPr>
              <w:t>Стаття 136.</w:t>
            </w:r>
            <w:r w:rsidRPr="009C0EBD">
              <w:rPr>
                <w:sz w:val="28"/>
                <w:szCs w:val="28"/>
              </w:rPr>
              <w:t> Ставки податку</w:t>
            </w:r>
          </w:p>
          <w:p w14:paraId="5BBD2062" w14:textId="77777777" w:rsidR="00415A01" w:rsidRPr="009C0EBD" w:rsidRDefault="00415A01">
            <w:pPr>
              <w:pStyle w:val="Rvps2"/>
              <w:shd w:val="clear" w:color="auto" w:fill="FFFFFF"/>
              <w:spacing w:before="0" w:after="0"/>
              <w:ind w:firstLine="567"/>
              <w:jc w:val="center"/>
              <w:rPr>
                <w:sz w:val="28"/>
                <w:szCs w:val="28"/>
              </w:rPr>
            </w:pPr>
          </w:p>
        </w:tc>
      </w:tr>
      <w:tr w:rsidR="00415A01" w:rsidRPr="009C0EBD" w14:paraId="23990A18" w14:textId="77777777">
        <w:tc>
          <w:tcPr>
            <w:tcW w:w="7564" w:type="dxa"/>
            <w:gridSpan w:val="2"/>
          </w:tcPr>
          <w:p w14:paraId="146CF063"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 xml:space="preserve">136.4. Під час провадження </w:t>
            </w:r>
            <w:r w:rsidRPr="009C0EBD">
              <w:rPr>
                <w:b/>
                <w:sz w:val="28"/>
                <w:szCs w:val="28"/>
              </w:rPr>
              <w:t>букмекерської діяльності</w:t>
            </w:r>
            <w:r w:rsidRPr="009C0EBD">
              <w:rPr>
                <w:sz w:val="28"/>
                <w:szCs w:val="28"/>
              </w:rPr>
              <w:t xml:space="preserve">, азартних ігор </w:t>
            </w:r>
            <w:r w:rsidRPr="009C0EBD">
              <w:rPr>
                <w:b/>
                <w:sz w:val="28"/>
                <w:szCs w:val="28"/>
              </w:rPr>
              <w:t>(у тому числі казино)</w:t>
            </w:r>
            <w:r w:rsidRPr="009C0EBD">
              <w:rPr>
                <w:sz w:val="28"/>
                <w:szCs w:val="28"/>
              </w:rPr>
              <w:t xml:space="preserve"> </w:t>
            </w:r>
            <w:r w:rsidRPr="009C0EBD">
              <w:rPr>
                <w:b/>
                <w:bCs/>
                <w:sz w:val="28"/>
                <w:szCs w:val="28"/>
              </w:rPr>
              <w:t>одночасно із ставкою податку на прибуток, визначеною у пункті 136.1 цієї статті</w:t>
            </w:r>
            <w:r w:rsidRPr="009C0EBD">
              <w:rPr>
                <w:sz w:val="28"/>
                <w:szCs w:val="28"/>
              </w:rPr>
              <w:t>, ставка податку на дохід встановлюється у розмірі:</w:t>
            </w:r>
            <w:bookmarkStart w:id="7" w:name="n10649"/>
            <w:bookmarkEnd w:id="7"/>
          </w:p>
          <w:p w14:paraId="324EC38F" w14:textId="77777777" w:rsidR="00415A01" w:rsidRPr="009C0EBD" w:rsidRDefault="009107C5">
            <w:pPr>
              <w:pStyle w:val="Rvps2"/>
              <w:shd w:val="clear" w:color="auto" w:fill="FFFFFF"/>
              <w:spacing w:before="0" w:after="0"/>
              <w:ind w:firstLine="567"/>
              <w:jc w:val="both"/>
              <w:rPr>
                <w:b/>
                <w:sz w:val="28"/>
                <w:szCs w:val="28"/>
              </w:rPr>
            </w:pPr>
            <w:r w:rsidRPr="009C0EBD">
              <w:rPr>
                <w:b/>
                <w:sz w:val="28"/>
                <w:szCs w:val="28"/>
              </w:rPr>
              <w:t>136.4.1. 10 відсотків від доходу, отриманого від азартних ігор з використанням гральних автоматів;</w:t>
            </w:r>
            <w:bookmarkStart w:id="8" w:name="n10650"/>
            <w:bookmarkEnd w:id="8"/>
          </w:p>
          <w:p w14:paraId="12B10FC5" w14:textId="77777777" w:rsidR="00415A01" w:rsidRPr="009C0EBD" w:rsidRDefault="009107C5">
            <w:pPr>
              <w:pStyle w:val="Rvps2"/>
              <w:shd w:val="clear" w:color="auto" w:fill="FFFFFF"/>
              <w:spacing w:before="0" w:after="0"/>
              <w:ind w:firstLine="567"/>
              <w:jc w:val="both"/>
              <w:rPr>
                <w:b/>
                <w:sz w:val="28"/>
                <w:szCs w:val="28"/>
              </w:rPr>
            </w:pPr>
            <w:r w:rsidRPr="009C0EBD">
              <w:rPr>
                <w:b/>
                <w:sz w:val="28"/>
                <w:szCs w:val="28"/>
              </w:rPr>
              <w:t xml:space="preserve">136.4.2. 18 відсотків від доходу, отриманого від букмекерської діяльності, азартних ігор (у тому числі казино), крім доходу, отриманого від азартних ігор з </w:t>
            </w:r>
            <w:r w:rsidRPr="009C0EBD">
              <w:rPr>
                <w:b/>
                <w:sz w:val="28"/>
                <w:szCs w:val="28"/>
              </w:rPr>
              <w:lastRenderedPageBreak/>
              <w:t>використанням гральних автоматів, зменшеного на суму виплачених виплат гравцю.</w:t>
            </w:r>
          </w:p>
          <w:p w14:paraId="2DB6A6FC"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5330EC66" w14:textId="77777777" w:rsidR="00415A01" w:rsidRPr="009C0EBD" w:rsidRDefault="009107C5" w:rsidP="00F3185D">
            <w:pPr>
              <w:pStyle w:val="Rvps2"/>
              <w:shd w:val="clear" w:color="auto" w:fill="FFFFFF"/>
              <w:spacing w:before="0" w:after="0"/>
              <w:ind w:firstLine="567"/>
              <w:jc w:val="both"/>
              <w:rPr>
                <w:b/>
                <w:sz w:val="28"/>
                <w:szCs w:val="28"/>
              </w:rPr>
            </w:pPr>
            <w:bookmarkStart w:id="9" w:name="_Hlk28863270"/>
            <w:r w:rsidRPr="009C0EBD">
              <w:rPr>
                <w:b/>
                <w:sz w:val="28"/>
                <w:szCs w:val="28"/>
              </w:rPr>
              <w:lastRenderedPageBreak/>
              <w:t>136.4. Під час провадження діяльності з організації та проведення азартних ігор</w:t>
            </w:r>
            <w:r w:rsidR="003B7666" w:rsidRPr="009C0EBD">
              <w:rPr>
                <w:b/>
                <w:sz w:val="28"/>
                <w:szCs w:val="28"/>
              </w:rPr>
              <w:t>,</w:t>
            </w:r>
            <w:r w:rsidRPr="009C0EBD">
              <w:rPr>
                <w:b/>
                <w:sz w:val="28"/>
                <w:szCs w:val="28"/>
              </w:rPr>
              <w:t xml:space="preserve"> діяльності з випуску та проведення лотерей ставка податку на дохід встановлюється </w:t>
            </w:r>
            <w:r w:rsidR="00F3185D" w:rsidRPr="009C0EBD">
              <w:rPr>
                <w:b/>
                <w:sz w:val="28"/>
                <w:szCs w:val="28"/>
              </w:rPr>
              <w:t xml:space="preserve">у розмірі 10 відсотків від доходу, отриманого від діяльності з організації та проведення азартних ігор, </w:t>
            </w:r>
            <w:r w:rsidRPr="009C0EBD">
              <w:rPr>
                <w:b/>
                <w:sz w:val="28"/>
                <w:szCs w:val="28"/>
              </w:rPr>
              <w:t>діяльності з випуску та проведення лотерей.</w:t>
            </w:r>
          </w:p>
          <w:bookmarkEnd w:id="9"/>
          <w:p w14:paraId="16E9D4E5" w14:textId="77777777" w:rsidR="00415A01" w:rsidRPr="009C0EBD" w:rsidRDefault="00415A01">
            <w:pPr>
              <w:pStyle w:val="af"/>
              <w:spacing w:before="0" w:after="0"/>
              <w:jc w:val="both"/>
              <w:rPr>
                <w:sz w:val="28"/>
                <w:szCs w:val="28"/>
              </w:rPr>
            </w:pPr>
          </w:p>
        </w:tc>
      </w:tr>
      <w:tr w:rsidR="00750BC9" w:rsidRPr="009C0EBD" w14:paraId="0F6EE992" w14:textId="77777777">
        <w:tc>
          <w:tcPr>
            <w:tcW w:w="7564" w:type="dxa"/>
            <w:gridSpan w:val="2"/>
          </w:tcPr>
          <w:p w14:paraId="28FEA0E7" w14:textId="396BE723" w:rsidR="00750BC9" w:rsidRPr="009C0EBD" w:rsidRDefault="00750BC9">
            <w:pPr>
              <w:pStyle w:val="Rvps2"/>
              <w:shd w:val="clear" w:color="auto" w:fill="FFFFFF"/>
              <w:spacing w:before="0" w:after="0"/>
              <w:ind w:firstLine="567"/>
              <w:jc w:val="both"/>
              <w:rPr>
                <w:sz w:val="28"/>
                <w:szCs w:val="28"/>
              </w:rPr>
            </w:pPr>
            <w:r w:rsidRPr="009C0EBD">
              <w:rPr>
                <w:sz w:val="28"/>
                <w:szCs w:val="28"/>
              </w:rPr>
              <w:t>136.5. Податок на дохід, визначений як об’єкт оподаткування у </w:t>
            </w:r>
            <w:hyperlink r:id="rId9" w:anchor="n10636" w:history="1">
              <w:r w:rsidRPr="009C0EBD">
                <w:rPr>
                  <w:sz w:val="28"/>
                  <w:szCs w:val="28"/>
                </w:rPr>
                <w:t>підпунктах 134.1.2</w:t>
              </w:r>
            </w:hyperlink>
            <w:r w:rsidRPr="009C0EBD">
              <w:rPr>
                <w:sz w:val="28"/>
                <w:szCs w:val="28"/>
              </w:rPr>
              <w:t>, </w:t>
            </w:r>
            <w:hyperlink r:id="rId10" w:anchor="n10638" w:history="1">
              <w:r w:rsidRPr="009C0EBD">
                <w:rPr>
                  <w:sz w:val="28"/>
                  <w:szCs w:val="28"/>
                </w:rPr>
                <w:t>134.1.4</w:t>
              </w:r>
            </w:hyperlink>
            <w:r w:rsidRPr="009C0EBD">
              <w:rPr>
                <w:sz w:val="28"/>
                <w:szCs w:val="28"/>
              </w:rPr>
              <w:t>, </w:t>
            </w:r>
            <w:hyperlink r:id="rId11" w:anchor="n10639" w:history="1">
              <w:r w:rsidRPr="009C0EBD">
                <w:rPr>
                  <w:b/>
                  <w:sz w:val="28"/>
                  <w:szCs w:val="28"/>
                </w:rPr>
                <w:t>134.1.5</w:t>
              </w:r>
            </w:hyperlink>
            <w:r w:rsidRPr="009C0EBD">
              <w:rPr>
                <w:sz w:val="28"/>
                <w:szCs w:val="28"/>
              </w:rPr>
              <w:t> пункту 134.1 статті 134 цього Кодексу, є частиною податку на прибуток.</w:t>
            </w:r>
          </w:p>
        </w:tc>
        <w:tc>
          <w:tcPr>
            <w:tcW w:w="7457" w:type="dxa"/>
          </w:tcPr>
          <w:p w14:paraId="4B6F7F2E" w14:textId="371E008E" w:rsidR="00750BC9" w:rsidRPr="009C0EBD" w:rsidRDefault="00750BC9" w:rsidP="00750BC9">
            <w:pPr>
              <w:pStyle w:val="Rvps2"/>
              <w:shd w:val="clear" w:color="auto" w:fill="FFFFFF"/>
              <w:spacing w:before="0" w:after="0"/>
              <w:ind w:firstLine="567"/>
              <w:jc w:val="both"/>
              <w:rPr>
                <w:b/>
                <w:sz w:val="28"/>
                <w:szCs w:val="28"/>
              </w:rPr>
            </w:pPr>
            <w:r w:rsidRPr="009C0EBD">
              <w:rPr>
                <w:sz w:val="28"/>
                <w:szCs w:val="28"/>
              </w:rPr>
              <w:t>136.5. Податок на дохід, визначений як об’єкт оподаткування у </w:t>
            </w:r>
            <w:hyperlink r:id="rId12" w:anchor="n10636" w:history="1">
              <w:r w:rsidRPr="009C0EBD">
                <w:rPr>
                  <w:sz w:val="28"/>
                  <w:szCs w:val="28"/>
                </w:rPr>
                <w:t>підпунктах 134.1.2</w:t>
              </w:r>
            </w:hyperlink>
            <w:r w:rsidRPr="009C0EBD">
              <w:rPr>
                <w:sz w:val="28"/>
                <w:szCs w:val="28"/>
              </w:rPr>
              <w:t>, </w:t>
            </w:r>
            <w:hyperlink r:id="rId13" w:anchor="n10638" w:history="1">
              <w:r w:rsidRPr="009C0EBD">
                <w:rPr>
                  <w:sz w:val="28"/>
                  <w:szCs w:val="28"/>
                </w:rPr>
                <w:t>134.1.4</w:t>
              </w:r>
            </w:hyperlink>
            <w:r w:rsidRPr="009C0EBD">
              <w:rPr>
                <w:sz w:val="28"/>
                <w:szCs w:val="28"/>
              </w:rPr>
              <w:t>  пункту 134.1 статті 134 цього Кодексу, є частиною податку на прибуток.</w:t>
            </w:r>
          </w:p>
        </w:tc>
      </w:tr>
      <w:tr w:rsidR="00415A01" w:rsidRPr="009C0EBD" w14:paraId="7E8AF2CA" w14:textId="77777777">
        <w:tc>
          <w:tcPr>
            <w:tcW w:w="7564" w:type="dxa"/>
            <w:gridSpan w:val="2"/>
          </w:tcPr>
          <w:p w14:paraId="4124F756" w14:textId="77777777" w:rsidR="00415A01" w:rsidRPr="009C0EBD" w:rsidRDefault="009107C5">
            <w:pPr>
              <w:pStyle w:val="Rvps2"/>
              <w:shd w:val="clear" w:color="auto" w:fill="FFFFFF"/>
              <w:spacing w:before="0" w:after="0"/>
              <w:ind w:firstLine="567"/>
              <w:jc w:val="both"/>
              <w:rPr>
                <w:sz w:val="28"/>
                <w:szCs w:val="28"/>
              </w:rPr>
            </w:pPr>
            <w:bookmarkStart w:id="10" w:name="_Hlk28863774"/>
            <w:r w:rsidRPr="009C0EBD">
              <w:rPr>
                <w:sz w:val="28"/>
                <w:szCs w:val="28"/>
              </w:rPr>
              <w:t>136.6</w:t>
            </w:r>
            <w:bookmarkEnd w:id="10"/>
            <w:r w:rsidRPr="009C0EBD">
              <w:rPr>
                <w:sz w:val="28"/>
                <w:szCs w:val="28"/>
              </w:rPr>
              <w:t>. Під час провадження діяльності з випуску та проведення лотерей встановлюється ставка податку на дохід від суми доходів, визначених підпунктом 134.1.4 пункту 134.1 статті 134 цього Кодексу, у розмірі 30 відсотків з урахуванням положень пункту 47 підрозділу 4 розділу XX цього Кодексу.</w:t>
            </w:r>
          </w:p>
        </w:tc>
        <w:tc>
          <w:tcPr>
            <w:tcW w:w="7457" w:type="dxa"/>
          </w:tcPr>
          <w:p w14:paraId="4231760F"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 xml:space="preserve">136.6. Виключити. </w:t>
            </w:r>
          </w:p>
        </w:tc>
      </w:tr>
      <w:tr w:rsidR="00415A01" w:rsidRPr="009C0EBD" w14:paraId="6436D39E" w14:textId="77777777">
        <w:tc>
          <w:tcPr>
            <w:tcW w:w="15021" w:type="dxa"/>
            <w:gridSpan w:val="3"/>
          </w:tcPr>
          <w:p w14:paraId="33912B51" w14:textId="77777777" w:rsidR="00415A01" w:rsidRPr="009C0EBD" w:rsidRDefault="009107C5">
            <w:pPr>
              <w:pStyle w:val="Rvps2"/>
              <w:shd w:val="clear" w:color="auto" w:fill="FFFFFF"/>
              <w:spacing w:before="0" w:after="0"/>
              <w:ind w:firstLine="567"/>
              <w:jc w:val="center"/>
              <w:rPr>
                <w:sz w:val="28"/>
                <w:szCs w:val="28"/>
                <w:shd w:val="clear" w:color="auto" w:fill="FFFFFF"/>
              </w:rPr>
            </w:pPr>
            <w:r w:rsidRPr="009C0EBD">
              <w:rPr>
                <w:rStyle w:val="Rvts9"/>
                <w:b/>
                <w:bCs/>
                <w:sz w:val="28"/>
                <w:szCs w:val="28"/>
                <w:shd w:val="clear" w:color="auto" w:fill="FFFFFF"/>
              </w:rPr>
              <w:t>Стаття 137.</w:t>
            </w:r>
            <w:r w:rsidRPr="009C0EBD">
              <w:rPr>
                <w:sz w:val="28"/>
                <w:szCs w:val="28"/>
                <w:shd w:val="clear" w:color="auto" w:fill="FFFFFF"/>
              </w:rPr>
              <w:t> Порядок обчислення податку на прибуток підприємств та сплати</w:t>
            </w:r>
          </w:p>
          <w:p w14:paraId="633786AF" w14:textId="77777777" w:rsidR="00415A01" w:rsidRPr="009C0EBD" w:rsidRDefault="00415A01">
            <w:pPr>
              <w:pStyle w:val="Rvps2"/>
              <w:shd w:val="clear" w:color="auto" w:fill="FFFFFF"/>
              <w:spacing w:before="0" w:after="0"/>
              <w:ind w:firstLine="567"/>
              <w:jc w:val="center"/>
              <w:rPr>
                <w:sz w:val="28"/>
                <w:szCs w:val="28"/>
              </w:rPr>
            </w:pPr>
          </w:p>
        </w:tc>
      </w:tr>
      <w:tr w:rsidR="00415A01" w:rsidRPr="009C0EBD" w14:paraId="73373E45" w14:textId="77777777">
        <w:tc>
          <w:tcPr>
            <w:tcW w:w="7564" w:type="dxa"/>
            <w:gridSpan w:val="2"/>
          </w:tcPr>
          <w:p w14:paraId="266151C1" w14:textId="77777777" w:rsidR="00415A01" w:rsidRPr="009C0EBD" w:rsidRDefault="009107C5">
            <w:pPr>
              <w:pStyle w:val="Rvps2"/>
              <w:shd w:val="clear" w:color="auto" w:fill="FFFFFF"/>
              <w:spacing w:before="0" w:after="0"/>
              <w:ind w:firstLine="567"/>
              <w:jc w:val="both"/>
              <w:rPr>
                <w:sz w:val="28"/>
                <w:szCs w:val="28"/>
              </w:rPr>
            </w:pPr>
            <w:bookmarkStart w:id="11" w:name="_Hlk28863846"/>
            <w:r w:rsidRPr="009C0EBD">
              <w:rPr>
                <w:sz w:val="28"/>
                <w:szCs w:val="28"/>
              </w:rPr>
              <w:t xml:space="preserve">137.8. Платники податку на дохід: суб’єкти, які здійснюють </w:t>
            </w:r>
            <w:bookmarkStart w:id="12" w:name="_Hlk28863912"/>
            <w:r w:rsidRPr="009C0EBD">
              <w:rPr>
                <w:b/>
                <w:sz w:val="28"/>
                <w:szCs w:val="28"/>
              </w:rPr>
              <w:t>випуск та проведення лотерей</w:t>
            </w:r>
            <w:bookmarkEnd w:id="11"/>
            <w:bookmarkEnd w:id="12"/>
            <w:r w:rsidRPr="009C0EBD">
              <w:rPr>
                <w:sz w:val="28"/>
                <w:szCs w:val="28"/>
              </w:rPr>
              <w:t>, щоквартально сплачують податок на дохід у порядку і в строки, які встановлені для квартального податкового (звітного) періоду з поданням податкової декларації з податку на прибуток.</w:t>
            </w:r>
          </w:p>
          <w:p w14:paraId="7E8A2E87"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1627F3F2" w14:textId="37512384" w:rsidR="00415A01" w:rsidRPr="009C0EBD" w:rsidRDefault="009107C5">
            <w:pPr>
              <w:pStyle w:val="Rvps2"/>
              <w:shd w:val="clear" w:color="auto" w:fill="FFFFFF"/>
              <w:spacing w:before="0" w:after="0"/>
              <w:ind w:firstLine="567"/>
              <w:jc w:val="both"/>
              <w:rPr>
                <w:b/>
                <w:sz w:val="28"/>
                <w:szCs w:val="28"/>
              </w:rPr>
            </w:pPr>
            <w:r w:rsidRPr="009C0EBD">
              <w:rPr>
                <w:b/>
                <w:sz w:val="28"/>
                <w:szCs w:val="28"/>
              </w:rPr>
              <w:t>137.8. Платники податку на дохід: суб’єкти, які здійснюють</w:t>
            </w:r>
            <w:bookmarkStart w:id="13" w:name="_Hlk28863952"/>
            <w:r w:rsidRPr="009C0EBD">
              <w:rPr>
                <w:b/>
                <w:sz w:val="28"/>
                <w:szCs w:val="28"/>
              </w:rPr>
              <w:t xml:space="preserve"> діяльність з організа</w:t>
            </w:r>
            <w:r w:rsidR="000659AA" w:rsidRPr="009C0EBD">
              <w:rPr>
                <w:b/>
                <w:sz w:val="28"/>
                <w:szCs w:val="28"/>
              </w:rPr>
              <w:t xml:space="preserve">ції та проведення азартних ігор, </w:t>
            </w:r>
            <w:r w:rsidRPr="009C0EBD">
              <w:rPr>
                <w:b/>
                <w:sz w:val="28"/>
                <w:szCs w:val="28"/>
              </w:rPr>
              <w:t xml:space="preserve">діяльність з випуску та проведення лотерей, </w:t>
            </w:r>
            <w:bookmarkEnd w:id="13"/>
            <w:r w:rsidRPr="009C0EBD">
              <w:rPr>
                <w:b/>
                <w:bCs/>
                <w:sz w:val="28"/>
                <w:szCs w:val="28"/>
              </w:rPr>
              <w:t>щоквартально</w:t>
            </w:r>
            <w:r w:rsidRPr="009C0EBD">
              <w:rPr>
                <w:b/>
                <w:sz w:val="28"/>
                <w:szCs w:val="28"/>
              </w:rPr>
              <w:t xml:space="preserve"> сплачують податок на дохід у порядку і в строки, які встановлені для </w:t>
            </w:r>
            <w:r w:rsidRPr="009C0EBD">
              <w:rPr>
                <w:b/>
                <w:bCs/>
                <w:sz w:val="28"/>
                <w:szCs w:val="28"/>
              </w:rPr>
              <w:t xml:space="preserve">квартального </w:t>
            </w:r>
            <w:r w:rsidRPr="009C0EBD">
              <w:rPr>
                <w:b/>
                <w:sz w:val="28"/>
                <w:szCs w:val="28"/>
              </w:rPr>
              <w:t xml:space="preserve">податкового (звітного) періоду з поданням податкової декларації з податку на прибуток. У податковій декларації з податку на прибуток такими платниками податків відображається отриманий ними дохід щодо кожного виду діяльності, зазначеного в пункті 136.4 статті 136 цього Кодексу, </w:t>
            </w:r>
            <w:r w:rsidR="0031209F" w:rsidRPr="009C0EBD">
              <w:rPr>
                <w:b/>
                <w:sz w:val="28"/>
                <w:szCs w:val="28"/>
                <w:lang w:val="ru-RU"/>
              </w:rPr>
              <w:t>яка</w:t>
            </w:r>
            <w:r w:rsidRPr="009C0EBD">
              <w:rPr>
                <w:b/>
                <w:sz w:val="28"/>
                <w:szCs w:val="28"/>
                <w:lang w:val="ru-RU"/>
              </w:rPr>
              <w:t xml:space="preserve"> ними проводиться.</w:t>
            </w:r>
          </w:p>
          <w:p w14:paraId="15C64AFB" w14:textId="77777777" w:rsidR="00415A01" w:rsidRPr="009C0EBD" w:rsidRDefault="00415A01">
            <w:pPr>
              <w:pStyle w:val="Rvps2"/>
              <w:shd w:val="clear" w:color="auto" w:fill="FFFFFF"/>
              <w:spacing w:before="0" w:after="0"/>
              <w:ind w:firstLine="567"/>
              <w:jc w:val="both"/>
              <w:rPr>
                <w:sz w:val="28"/>
                <w:szCs w:val="28"/>
              </w:rPr>
            </w:pPr>
          </w:p>
        </w:tc>
      </w:tr>
      <w:tr w:rsidR="00415A01" w:rsidRPr="009C0EBD" w14:paraId="6257B033" w14:textId="77777777">
        <w:tc>
          <w:tcPr>
            <w:tcW w:w="15021" w:type="dxa"/>
            <w:gridSpan w:val="3"/>
          </w:tcPr>
          <w:p w14:paraId="295CDB06" w14:textId="77777777" w:rsidR="00415A01" w:rsidRPr="009C0EBD" w:rsidRDefault="009107C5">
            <w:pPr>
              <w:ind w:firstLine="567"/>
              <w:jc w:val="center"/>
              <w:rPr>
                <w:sz w:val="28"/>
                <w:szCs w:val="28"/>
                <w:shd w:val="clear" w:color="auto" w:fill="FFFFFF"/>
              </w:rPr>
            </w:pPr>
            <w:r w:rsidRPr="009C0EBD">
              <w:rPr>
                <w:rStyle w:val="Rvts9"/>
                <w:b/>
                <w:bCs/>
                <w:sz w:val="28"/>
                <w:szCs w:val="28"/>
                <w:shd w:val="clear" w:color="auto" w:fill="FFFFFF"/>
              </w:rPr>
              <w:t>Стаття 141.</w:t>
            </w:r>
            <w:r w:rsidRPr="009C0EBD">
              <w:rPr>
                <w:sz w:val="28"/>
                <w:szCs w:val="28"/>
                <w:shd w:val="clear" w:color="auto" w:fill="FFFFFF"/>
              </w:rPr>
              <w:t> Особливості оподаткування окремих видів діяльності та операцій</w:t>
            </w:r>
          </w:p>
          <w:p w14:paraId="6A4B35B1" w14:textId="77777777" w:rsidR="00415A01" w:rsidRPr="009C0EBD" w:rsidRDefault="00415A01">
            <w:pPr>
              <w:pStyle w:val="Rvps2"/>
              <w:shd w:val="clear" w:color="auto" w:fill="FFFFFF"/>
              <w:spacing w:before="0" w:after="0"/>
              <w:ind w:firstLine="567"/>
              <w:jc w:val="center"/>
              <w:rPr>
                <w:sz w:val="28"/>
                <w:szCs w:val="28"/>
              </w:rPr>
            </w:pPr>
          </w:p>
        </w:tc>
      </w:tr>
      <w:tr w:rsidR="00415A01" w:rsidRPr="009C0EBD" w14:paraId="5CFFE950" w14:textId="77777777">
        <w:tc>
          <w:tcPr>
            <w:tcW w:w="7564" w:type="dxa"/>
            <w:gridSpan w:val="2"/>
          </w:tcPr>
          <w:p w14:paraId="590F79C1" w14:textId="77777777" w:rsidR="00415A01" w:rsidRPr="009C0EBD" w:rsidRDefault="009107C5">
            <w:pPr>
              <w:ind w:firstLine="567"/>
              <w:jc w:val="both"/>
              <w:rPr>
                <w:sz w:val="28"/>
                <w:szCs w:val="28"/>
              </w:rPr>
            </w:pPr>
            <w:r w:rsidRPr="009C0EBD">
              <w:rPr>
                <w:sz w:val="28"/>
                <w:szCs w:val="28"/>
              </w:rPr>
              <w:lastRenderedPageBreak/>
              <w:t>141.4. Особливості оподаткування нерезидентів</w:t>
            </w:r>
          </w:p>
          <w:p w14:paraId="41BECA2A" w14:textId="77777777" w:rsidR="00415A01" w:rsidRPr="009C0EBD" w:rsidRDefault="009107C5">
            <w:pPr>
              <w:ind w:firstLine="567"/>
              <w:jc w:val="both"/>
              <w:rPr>
                <w:sz w:val="28"/>
                <w:szCs w:val="28"/>
              </w:rPr>
            </w:pPr>
            <w:r w:rsidRPr="009C0EBD">
              <w:rPr>
                <w:sz w:val="28"/>
                <w:szCs w:val="28"/>
              </w:rPr>
              <w:t>141.4.1. 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14:paraId="4F5E7A0F" w14:textId="77777777" w:rsidR="00415A01" w:rsidRPr="009C0EBD" w:rsidRDefault="009107C5">
            <w:pPr>
              <w:ind w:firstLine="567"/>
              <w:jc w:val="both"/>
              <w:rPr>
                <w:sz w:val="28"/>
                <w:szCs w:val="28"/>
              </w:rPr>
            </w:pPr>
            <w:r w:rsidRPr="009C0EBD">
              <w:rPr>
                <w:sz w:val="28"/>
                <w:szCs w:val="28"/>
              </w:rPr>
              <w:t>…</w:t>
            </w:r>
          </w:p>
          <w:p w14:paraId="767D7241" w14:textId="77777777" w:rsidR="00415A01" w:rsidRPr="009C0EBD" w:rsidRDefault="009107C5">
            <w:pPr>
              <w:ind w:firstLine="567"/>
              <w:jc w:val="both"/>
              <w:rPr>
                <w:sz w:val="28"/>
                <w:szCs w:val="28"/>
              </w:rPr>
            </w:pPr>
            <w:r w:rsidRPr="009C0EBD">
              <w:rPr>
                <w:sz w:val="28"/>
                <w:szCs w:val="28"/>
              </w:rPr>
              <w:t xml:space="preserve">і) доходи, одержані від діяльності у сфері розваг </w:t>
            </w:r>
            <w:r w:rsidRPr="009C0EBD">
              <w:rPr>
                <w:b/>
                <w:sz w:val="28"/>
                <w:szCs w:val="28"/>
              </w:rPr>
              <w:t>(крім діяльності з проведення лотереї)</w:t>
            </w:r>
            <w:r w:rsidRPr="009C0EBD">
              <w:rPr>
                <w:sz w:val="28"/>
                <w:szCs w:val="28"/>
              </w:rPr>
              <w:t>;</w:t>
            </w:r>
          </w:p>
          <w:p w14:paraId="45951B87"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044DE3E3" w14:textId="77777777" w:rsidR="00415A01" w:rsidRPr="009C0EBD" w:rsidRDefault="009107C5">
            <w:pPr>
              <w:ind w:firstLine="567"/>
              <w:jc w:val="both"/>
              <w:rPr>
                <w:sz w:val="28"/>
                <w:szCs w:val="28"/>
              </w:rPr>
            </w:pPr>
            <w:r w:rsidRPr="009C0EBD">
              <w:rPr>
                <w:sz w:val="28"/>
                <w:szCs w:val="28"/>
              </w:rPr>
              <w:t>141.4. Особливості оподаткування нерезидентів</w:t>
            </w:r>
          </w:p>
          <w:p w14:paraId="3B2C26C6" w14:textId="77777777" w:rsidR="00415A01" w:rsidRPr="009C0EBD" w:rsidRDefault="009107C5">
            <w:pPr>
              <w:ind w:firstLine="567"/>
              <w:jc w:val="both"/>
              <w:rPr>
                <w:sz w:val="28"/>
                <w:szCs w:val="28"/>
              </w:rPr>
            </w:pPr>
            <w:bookmarkStart w:id="14" w:name="_Hlk28864060"/>
            <w:r w:rsidRPr="009C0EBD">
              <w:rPr>
                <w:sz w:val="28"/>
                <w:szCs w:val="28"/>
              </w:rPr>
              <w:t xml:space="preserve">141.4.1. </w:t>
            </w:r>
            <w:bookmarkEnd w:id="14"/>
            <w:r w:rsidRPr="009C0EBD">
              <w:rPr>
                <w:sz w:val="28"/>
                <w:szCs w:val="28"/>
              </w:rPr>
              <w:t>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14:paraId="27D85352" w14:textId="77777777" w:rsidR="00415A01" w:rsidRPr="009C0EBD" w:rsidRDefault="009107C5">
            <w:pPr>
              <w:ind w:firstLine="567"/>
              <w:jc w:val="both"/>
              <w:rPr>
                <w:sz w:val="28"/>
                <w:szCs w:val="28"/>
              </w:rPr>
            </w:pPr>
            <w:r w:rsidRPr="009C0EBD">
              <w:rPr>
                <w:sz w:val="28"/>
                <w:szCs w:val="28"/>
              </w:rPr>
              <w:t>…</w:t>
            </w:r>
          </w:p>
          <w:p w14:paraId="31013F04" w14:textId="77777777" w:rsidR="00415A01" w:rsidRPr="009C0EBD" w:rsidRDefault="009107C5">
            <w:pPr>
              <w:ind w:firstLine="567"/>
              <w:jc w:val="both"/>
              <w:rPr>
                <w:sz w:val="28"/>
                <w:szCs w:val="28"/>
              </w:rPr>
            </w:pPr>
            <w:bookmarkStart w:id="15" w:name="_Hlk28864081"/>
            <w:bookmarkStart w:id="16" w:name="_Hlk28864164"/>
            <w:r w:rsidRPr="009C0EBD">
              <w:rPr>
                <w:sz w:val="28"/>
                <w:szCs w:val="28"/>
              </w:rPr>
              <w:t>і</w:t>
            </w:r>
            <w:bookmarkEnd w:id="15"/>
            <w:r w:rsidRPr="009C0EBD">
              <w:rPr>
                <w:sz w:val="28"/>
                <w:szCs w:val="28"/>
              </w:rPr>
              <w:t>) доходи, одержані від діяльності у сфері розваг;</w:t>
            </w:r>
          </w:p>
          <w:bookmarkEnd w:id="16"/>
          <w:p w14:paraId="526DE53B" w14:textId="1D3F630F" w:rsidR="006B3A06" w:rsidRPr="009C0EBD" w:rsidRDefault="009107C5" w:rsidP="002E36FE">
            <w:pPr>
              <w:ind w:firstLine="567"/>
              <w:jc w:val="both"/>
              <w:rPr>
                <w:sz w:val="28"/>
                <w:szCs w:val="28"/>
              </w:rPr>
            </w:pPr>
            <w:r w:rsidRPr="009C0EBD">
              <w:rPr>
                <w:sz w:val="28"/>
                <w:szCs w:val="28"/>
              </w:rPr>
              <w:t>…</w:t>
            </w:r>
          </w:p>
        </w:tc>
      </w:tr>
      <w:tr w:rsidR="00415A01" w:rsidRPr="009C0EBD" w14:paraId="3135692C" w14:textId="77777777">
        <w:tc>
          <w:tcPr>
            <w:tcW w:w="7564" w:type="dxa"/>
            <w:gridSpan w:val="2"/>
          </w:tcPr>
          <w:p w14:paraId="60A69CF1"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 xml:space="preserve">141.5. Особливості оподаткування </w:t>
            </w:r>
            <w:r w:rsidRPr="009C0EBD">
              <w:rPr>
                <w:b/>
                <w:sz w:val="28"/>
                <w:szCs w:val="28"/>
              </w:rPr>
              <w:t>букмекерської діяльності,</w:t>
            </w:r>
            <w:r w:rsidRPr="009C0EBD">
              <w:rPr>
                <w:sz w:val="28"/>
                <w:szCs w:val="28"/>
              </w:rPr>
              <w:t xml:space="preserve"> </w:t>
            </w:r>
            <w:r w:rsidRPr="009C0EBD">
              <w:rPr>
                <w:b/>
                <w:sz w:val="28"/>
                <w:szCs w:val="28"/>
              </w:rPr>
              <w:t>азартних ігор</w:t>
            </w:r>
            <w:r w:rsidRPr="009C0EBD">
              <w:rPr>
                <w:sz w:val="28"/>
                <w:szCs w:val="28"/>
              </w:rPr>
              <w:t xml:space="preserve"> </w:t>
            </w:r>
            <w:r w:rsidRPr="009C0EBD">
              <w:rPr>
                <w:b/>
                <w:sz w:val="28"/>
                <w:szCs w:val="28"/>
              </w:rPr>
              <w:t>(у тому числі казино)</w:t>
            </w:r>
          </w:p>
          <w:p w14:paraId="72DFC58E" w14:textId="77777777" w:rsidR="00415A01" w:rsidRPr="009C0EBD" w:rsidRDefault="009107C5">
            <w:pPr>
              <w:pStyle w:val="Rvps2"/>
              <w:shd w:val="clear" w:color="auto" w:fill="FFFFFF"/>
              <w:spacing w:before="0" w:after="0"/>
              <w:ind w:firstLine="567"/>
              <w:jc w:val="both"/>
              <w:rPr>
                <w:sz w:val="28"/>
                <w:szCs w:val="28"/>
              </w:rPr>
            </w:pPr>
            <w:bookmarkStart w:id="17" w:name="n10825"/>
            <w:bookmarkEnd w:id="17"/>
            <w:r w:rsidRPr="009C0EBD">
              <w:rPr>
                <w:sz w:val="28"/>
                <w:szCs w:val="28"/>
              </w:rPr>
              <w:t xml:space="preserve">141.5.1. Суб’єкти, що здійснюють </w:t>
            </w:r>
            <w:r w:rsidRPr="009C0EBD">
              <w:rPr>
                <w:b/>
                <w:sz w:val="28"/>
                <w:szCs w:val="28"/>
              </w:rPr>
              <w:t>букмекерську діяльність, азартних ігор (у тому числі казино)</w:t>
            </w:r>
            <w:r w:rsidRPr="009C0EBD">
              <w:rPr>
                <w:sz w:val="28"/>
                <w:szCs w:val="28"/>
              </w:rPr>
              <w:t xml:space="preserve"> одночасно з податком на прибуток за ставкою, визначеною у </w:t>
            </w:r>
            <w:r w:rsidRPr="009C0EBD">
              <w:rPr>
                <w:rFonts w:eastAsiaTheme="majorEastAsia"/>
                <w:sz w:val="28"/>
                <w:szCs w:val="28"/>
              </w:rPr>
              <w:t>пункті 136.1</w:t>
            </w:r>
            <w:r w:rsidRPr="009C0EBD">
              <w:rPr>
                <w:sz w:val="28"/>
                <w:szCs w:val="28"/>
              </w:rPr>
              <w:t> статті 136 цього Кодексу, сплачують податок на дохід за ставками, визначеними у </w:t>
            </w:r>
            <w:r w:rsidRPr="009C0EBD">
              <w:rPr>
                <w:rFonts w:eastAsiaTheme="majorEastAsia"/>
                <w:sz w:val="28"/>
                <w:szCs w:val="28"/>
              </w:rPr>
              <w:t xml:space="preserve">підпунктах </w:t>
            </w:r>
            <w:r w:rsidRPr="009C0EBD">
              <w:rPr>
                <w:rFonts w:eastAsiaTheme="majorEastAsia"/>
                <w:b/>
                <w:sz w:val="28"/>
                <w:szCs w:val="28"/>
              </w:rPr>
              <w:t>136.4.1</w:t>
            </w:r>
            <w:r w:rsidRPr="009C0EBD">
              <w:rPr>
                <w:b/>
                <w:sz w:val="28"/>
                <w:szCs w:val="28"/>
              </w:rPr>
              <w:t>, </w:t>
            </w:r>
            <w:r w:rsidRPr="009C0EBD">
              <w:rPr>
                <w:rFonts w:eastAsiaTheme="majorEastAsia"/>
                <w:b/>
                <w:sz w:val="28"/>
                <w:szCs w:val="28"/>
              </w:rPr>
              <w:t>136.4.2</w:t>
            </w:r>
            <w:r w:rsidRPr="009C0EBD">
              <w:rPr>
                <w:sz w:val="28"/>
                <w:szCs w:val="28"/>
              </w:rPr>
              <w:t> пункту 136.4 статті 136 цього Кодексу.</w:t>
            </w:r>
          </w:p>
          <w:p w14:paraId="0DAACA08" w14:textId="77777777" w:rsidR="00415A01" w:rsidRPr="009C0EBD" w:rsidRDefault="009107C5">
            <w:pPr>
              <w:pStyle w:val="Rvps2"/>
              <w:shd w:val="clear" w:color="auto" w:fill="FFFFFF"/>
              <w:spacing w:before="0" w:after="0"/>
              <w:ind w:firstLine="567"/>
              <w:jc w:val="both"/>
              <w:rPr>
                <w:sz w:val="28"/>
                <w:szCs w:val="28"/>
              </w:rPr>
            </w:pPr>
            <w:bookmarkStart w:id="18" w:name="n10826"/>
            <w:bookmarkEnd w:id="18"/>
            <w:r w:rsidRPr="009C0EBD">
              <w:rPr>
                <w:sz w:val="28"/>
                <w:szCs w:val="28"/>
              </w:rPr>
              <w:t>Нарахований суб’єктом, що здійснює</w:t>
            </w:r>
            <w:r w:rsidRPr="009C0EBD">
              <w:rPr>
                <w:b/>
                <w:sz w:val="28"/>
                <w:szCs w:val="28"/>
              </w:rPr>
              <w:t xml:space="preserve"> букмекерську діяльність, організацію та проведення азартних ігор (у тому числі казино),</w:t>
            </w:r>
            <w:r w:rsidRPr="009C0EBD">
              <w:rPr>
                <w:sz w:val="28"/>
                <w:szCs w:val="28"/>
              </w:rPr>
              <w:t xml:space="preserve"> податок на дохід за ставками, визначеними в </w:t>
            </w:r>
            <w:r w:rsidRPr="009C0EBD">
              <w:rPr>
                <w:rFonts w:eastAsiaTheme="majorEastAsia"/>
                <w:sz w:val="28"/>
                <w:szCs w:val="28"/>
              </w:rPr>
              <w:t xml:space="preserve">підпунктах </w:t>
            </w:r>
            <w:r w:rsidRPr="009C0EBD">
              <w:rPr>
                <w:rFonts w:eastAsiaTheme="majorEastAsia"/>
                <w:b/>
                <w:sz w:val="28"/>
                <w:szCs w:val="28"/>
              </w:rPr>
              <w:t>136.4.1</w:t>
            </w:r>
            <w:r w:rsidRPr="009C0EBD">
              <w:rPr>
                <w:b/>
                <w:sz w:val="28"/>
                <w:szCs w:val="28"/>
              </w:rPr>
              <w:t>, </w:t>
            </w:r>
            <w:r w:rsidRPr="009C0EBD">
              <w:rPr>
                <w:rFonts w:eastAsiaTheme="majorEastAsia"/>
                <w:b/>
                <w:sz w:val="28"/>
                <w:szCs w:val="28"/>
              </w:rPr>
              <w:t>136.4.2</w:t>
            </w:r>
            <w:r w:rsidRPr="009C0EBD">
              <w:rPr>
                <w:sz w:val="28"/>
                <w:szCs w:val="28"/>
              </w:rPr>
              <w:t xml:space="preserve"> пункту 136.4 статті 136 цього Кодексу, </w:t>
            </w:r>
            <w:r w:rsidRPr="009C0EBD">
              <w:rPr>
                <w:bCs/>
                <w:sz w:val="28"/>
                <w:szCs w:val="28"/>
              </w:rPr>
              <w:t>не є різницею та не зменшує</w:t>
            </w:r>
            <w:r w:rsidRPr="009C0EBD">
              <w:rPr>
                <w:b/>
                <w:sz w:val="28"/>
                <w:szCs w:val="28"/>
              </w:rPr>
              <w:t xml:space="preserve"> </w:t>
            </w:r>
            <w:r w:rsidRPr="009C0EBD">
              <w:rPr>
                <w:sz w:val="28"/>
                <w:szCs w:val="28"/>
              </w:rPr>
              <w:t>фінансовий результат до оподаткування такого суб’єкта.</w:t>
            </w:r>
          </w:p>
          <w:p w14:paraId="6C1548AE" w14:textId="77777777" w:rsidR="00415A01" w:rsidRPr="009C0EBD" w:rsidRDefault="00415A01">
            <w:pPr>
              <w:ind w:firstLine="567"/>
              <w:jc w:val="both"/>
              <w:rPr>
                <w:sz w:val="28"/>
                <w:szCs w:val="28"/>
              </w:rPr>
            </w:pPr>
          </w:p>
        </w:tc>
        <w:tc>
          <w:tcPr>
            <w:tcW w:w="7457" w:type="dxa"/>
          </w:tcPr>
          <w:p w14:paraId="079228C3" w14:textId="77777777" w:rsidR="00415A01" w:rsidRPr="009C0EBD" w:rsidRDefault="009107C5">
            <w:pPr>
              <w:pStyle w:val="Rvps2"/>
              <w:shd w:val="clear" w:color="auto" w:fill="FFFFFF"/>
              <w:spacing w:before="0" w:after="0"/>
              <w:ind w:firstLine="567"/>
              <w:jc w:val="both"/>
              <w:rPr>
                <w:b/>
                <w:sz w:val="28"/>
                <w:szCs w:val="28"/>
              </w:rPr>
            </w:pPr>
            <w:r w:rsidRPr="009C0EBD">
              <w:rPr>
                <w:b/>
                <w:sz w:val="28"/>
                <w:szCs w:val="28"/>
              </w:rPr>
              <w:t>141.5. Особливості оподаткування</w:t>
            </w:r>
            <w:r w:rsidRPr="009C0EBD">
              <w:rPr>
                <w:sz w:val="28"/>
                <w:szCs w:val="28"/>
              </w:rPr>
              <w:t xml:space="preserve"> </w:t>
            </w:r>
            <w:r w:rsidRPr="009C0EBD">
              <w:rPr>
                <w:b/>
                <w:sz w:val="28"/>
                <w:szCs w:val="28"/>
              </w:rPr>
              <w:t>діяльності з організації та проведення азартних ігор</w:t>
            </w:r>
            <w:r w:rsidR="00940DF9" w:rsidRPr="009C0EBD">
              <w:rPr>
                <w:b/>
                <w:sz w:val="28"/>
                <w:szCs w:val="28"/>
              </w:rPr>
              <w:t>, діяльності з випуску та проведення лотерей</w:t>
            </w:r>
            <w:r w:rsidR="00F016F7" w:rsidRPr="009C0EBD">
              <w:rPr>
                <w:b/>
                <w:sz w:val="28"/>
                <w:szCs w:val="28"/>
              </w:rPr>
              <w:t>:</w:t>
            </w:r>
          </w:p>
          <w:p w14:paraId="0D326389" w14:textId="77777777" w:rsidR="00415A01" w:rsidRPr="009C0EBD" w:rsidRDefault="009107C5" w:rsidP="005F3BED">
            <w:pPr>
              <w:pStyle w:val="Rvps2"/>
              <w:shd w:val="clear" w:color="auto" w:fill="FFFFFF"/>
              <w:spacing w:before="0" w:after="0"/>
              <w:ind w:firstLine="567"/>
              <w:jc w:val="both"/>
              <w:rPr>
                <w:sz w:val="28"/>
                <w:szCs w:val="28"/>
              </w:rPr>
            </w:pPr>
            <w:r w:rsidRPr="009C0EBD">
              <w:rPr>
                <w:b/>
                <w:bCs/>
                <w:sz w:val="28"/>
                <w:szCs w:val="28"/>
              </w:rPr>
              <w:t>141.5.1.</w:t>
            </w:r>
            <w:r w:rsidRPr="009C0EBD">
              <w:rPr>
                <w:sz w:val="28"/>
                <w:szCs w:val="28"/>
              </w:rPr>
              <w:t xml:space="preserve"> </w:t>
            </w:r>
            <w:r w:rsidR="005F3BED" w:rsidRPr="009C0EBD">
              <w:rPr>
                <w:b/>
                <w:sz w:val="28"/>
                <w:szCs w:val="28"/>
              </w:rPr>
              <w:t>Діяльність з організації та проведення азартних ігор</w:t>
            </w:r>
            <w:r w:rsidR="00940DF9" w:rsidRPr="009C0EBD">
              <w:rPr>
                <w:b/>
                <w:sz w:val="28"/>
                <w:szCs w:val="28"/>
              </w:rPr>
              <w:t>, діяльність з випуску та проведення лотерей</w:t>
            </w:r>
            <w:r w:rsidR="005F3BED" w:rsidRPr="009C0EBD">
              <w:rPr>
                <w:b/>
                <w:sz w:val="28"/>
                <w:szCs w:val="28"/>
              </w:rPr>
              <w:t xml:space="preserve"> оподатковується</w:t>
            </w:r>
            <w:r w:rsidR="005F3BED" w:rsidRPr="009C0EBD">
              <w:rPr>
                <w:sz w:val="28"/>
                <w:szCs w:val="28"/>
              </w:rPr>
              <w:t xml:space="preserve"> </w:t>
            </w:r>
            <w:r w:rsidR="00F016F7" w:rsidRPr="009C0EBD">
              <w:rPr>
                <w:b/>
                <w:bCs/>
                <w:sz w:val="28"/>
                <w:szCs w:val="28"/>
              </w:rPr>
              <w:t>одночасно</w:t>
            </w:r>
            <w:r w:rsidRPr="009C0EBD">
              <w:rPr>
                <w:b/>
                <w:bCs/>
                <w:sz w:val="28"/>
                <w:szCs w:val="28"/>
              </w:rPr>
              <w:t xml:space="preserve"> податком на прибуток за ставкою, визначеною у </w:t>
            </w:r>
            <w:r w:rsidRPr="009C0EBD">
              <w:rPr>
                <w:rFonts w:eastAsiaTheme="majorEastAsia"/>
                <w:b/>
                <w:bCs/>
                <w:sz w:val="28"/>
                <w:szCs w:val="28"/>
              </w:rPr>
              <w:t>пункті 136.1</w:t>
            </w:r>
            <w:r w:rsidRPr="009C0EBD">
              <w:rPr>
                <w:b/>
                <w:bCs/>
                <w:sz w:val="28"/>
                <w:szCs w:val="28"/>
              </w:rPr>
              <w:t xml:space="preserve"> статті 136 цього Кодексу, </w:t>
            </w:r>
            <w:r w:rsidR="005F3BED" w:rsidRPr="009C0EBD">
              <w:rPr>
                <w:b/>
                <w:bCs/>
                <w:sz w:val="28"/>
                <w:szCs w:val="28"/>
              </w:rPr>
              <w:t>та податком</w:t>
            </w:r>
            <w:r w:rsidR="00940DF9" w:rsidRPr="009C0EBD">
              <w:rPr>
                <w:b/>
                <w:bCs/>
                <w:sz w:val="28"/>
                <w:szCs w:val="28"/>
              </w:rPr>
              <w:t xml:space="preserve"> на дохід за ставкою, визначеною</w:t>
            </w:r>
            <w:r w:rsidRPr="009C0EBD">
              <w:rPr>
                <w:b/>
                <w:bCs/>
                <w:sz w:val="28"/>
                <w:szCs w:val="28"/>
              </w:rPr>
              <w:t xml:space="preserve"> у </w:t>
            </w:r>
            <w:r w:rsidR="00940DF9" w:rsidRPr="009C0EBD">
              <w:rPr>
                <w:b/>
                <w:bCs/>
                <w:sz w:val="28"/>
                <w:szCs w:val="28"/>
              </w:rPr>
              <w:t xml:space="preserve"> пункті</w:t>
            </w:r>
            <w:r w:rsidRPr="009C0EBD">
              <w:rPr>
                <w:b/>
                <w:bCs/>
                <w:sz w:val="28"/>
                <w:szCs w:val="28"/>
              </w:rPr>
              <w:t xml:space="preserve"> 136.4 статті 136 цього Кодексу.</w:t>
            </w:r>
          </w:p>
          <w:p w14:paraId="61213611" w14:textId="77777777" w:rsidR="00415A01" w:rsidRPr="009C0EBD" w:rsidRDefault="005F3BED">
            <w:pPr>
              <w:pStyle w:val="Rvps2"/>
              <w:shd w:val="clear" w:color="auto" w:fill="FFFFFF"/>
              <w:spacing w:before="0" w:after="0"/>
              <w:ind w:firstLine="567"/>
              <w:jc w:val="both"/>
              <w:rPr>
                <w:b/>
                <w:bCs/>
                <w:sz w:val="28"/>
                <w:szCs w:val="28"/>
              </w:rPr>
            </w:pPr>
            <w:r w:rsidRPr="009C0EBD">
              <w:rPr>
                <w:b/>
                <w:bCs/>
                <w:sz w:val="28"/>
                <w:szCs w:val="28"/>
              </w:rPr>
              <w:t>Нарахований</w:t>
            </w:r>
            <w:r w:rsidR="009107C5" w:rsidRPr="009C0EBD">
              <w:rPr>
                <w:b/>
                <w:bCs/>
                <w:sz w:val="28"/>
                <w:szCs w:val="28"/>
              </w:rPr>
              <w:t xml:space="preserve"> податок на дохід</w:t>
            </w:r>
            <w:r w:rsidRPr="009C0EBD">
              <w:rPr>
                <w:b/>
                <w:bCs/>
                <w:sz w:val="28"/>
                <w:szCs w:val="28"/>
              </w:rPr>
              <w:t xml:space="preserve"> від </w:t>
            </w:r>
            <w:r w:rsidRPr="009C0EBD">
              <w:rPr>
                <w:b/>
                <w:sz w:val="28"/>
                <w:szCs w:val="28"/>
              </w:rPr>
              <w:t>діяльності з організації та проведення азартних ігор</w:t>
            </w:r>
            <w:r w:rsidR="00940DF9" w:rsidRPr="009C0EBD">
              <w:rPr>
                <w:b/>
                <w:sz w:val="28"/>
                <w:szCs w:val="28"/>
              </w:rPr>
              <w:t>, діяльності з випуску та проведення лотерей</w:t>
            </w:r>
            <w:r w:rsidR="00940DF9" w:rsidRPr="009C0EBD">
              <w:rPr>
                <w:b/>
                <w:bCs/>
                <w:sz w:val="28"/>
                <w:szCs w:val="28"/>
              </w:rPr>
              <w:t xml:space="preserve"> за ставкою, визначеною</w:t>
            </w:r>
            <w:r w:rsidR="009107C5" w:rsidRPr="009C0EBD">
              <w:rPr>
                <w:b/>
                <w:bCs/>
                <w:sz w:val="28"/>
                <w:szCs w:val="28"/>
              </w:rPr>
              <w:t xml:space="preserve"> у </w:t>
            </w:r>
            <w:r w:rsidR="00940DF9" w:rsidRPr="009C0EBD">
              <w:rPr>
                <w:b/>
                <w:bCs/>
                <w:sz w:val="28"/>
                <w:szCs w:val="28"/>
              </w:rPr>
              <w:t xml:space="preserve"> пункті</w:t>
            </w:r>
            <w:r w:rsidR="009107C5" w:rsidRPr="009C0EBD">
              <w:rPr>
                <w:b/>
                <w:bCs/>
                <w:sz w:val="28"/>
                <w:szCs w:val="28"/>
              </w:rPr>
              <w:t xml:space="preserve"> 136.4 статті 136 цього Кодексу</w:t>
            </w:r>
            <w:r w:rsidRPr="009C0EBD">
              <w:rPr>
                <w:b/>
                <w:bCs/>
                <w:sz w:val="28"/>
                <w:szCs w:val="28"/>
              </w:rPr>
              <w:t>,</w:t>
            </w:r>
            <w:r w:rsidR="004D478A" w:rsidRPr="009C0EBD">
              <w:rPr>
                <w:b/>
                <w:bCs/>
                <w:sz w:val="28"/>
                <w:szCs w:val="28"/>
              </w:rPr>
              <w:t xml:space="preserve"> </w:t>
            </w:r>
            <w:r w:rsidRPr="009C0EBD">
              <w:rPr>
                <w:b/>
                <w:bCs/>
                <w:sz w:val="28"/>
                <w:szCs w:val="28"/>
              </w:rPr>
              <w:t>є різницею та</w:t>
            </w:r>
            <w:r w:rsidR="004D478A" w:rsidRPr="009C0EBD">
              <w:rPr>
                <w:b/>
                <w:bCs/>
                <w:sz w:val="28"/>
                <w:szCs w:val="28"/>
              </w:rPr>
              <w:t xml:space="preserve"> </w:t>
            </w:r>
            <w:r w:rsidR="009107C5" w:rsidRPr="009C0EBD">
              <w:rPr>
                <w:b/>
                <w:bCs/>
                <w:sz w:val="28"/>
                <w:szCs w:val="28"/>
              </w:rPr>
              <w:t>зменшує фінансовий результат до оподаткування такої діяльності.</w:t>
            </w:r>
          </w:p>
          <w:p w14:paraId="522405F6" w14:textId="77777777" w:rsidR="00415A01" w:rsidRPr="009C0EBD" w:rsidRDefault="009107C5">
            <w:pPr>
              <w:jc w:val="both"/>
              <w:rPr>
                <w:b/>
                <w:sz w:val="28"/>
                <w:szCs w:val="28"/>
              </w:rPr>
            </w:pPr>
            <w:r w:rsidRPr="009C0EBD">
              <w:rPr>
                <w:b/>
                <w:bCs/>
                <w:sz w:val="28"/>
                <w:szCs w:val="28"/>
              </w:rPr>
              <w:t xml:space="preserve">Прибуток суб’єктів, </w:t>
            </w:r>
            <w:r w:rsidRPr="009C0EBD">
              <w:rPr>
                <w:b/>
                <w:sz w:val="28"/>
                <w:szCs w:val="28"/>
              </w:rPr>
              <w:t>що здійснюють діяльність з організації та проведення азартних ігор</w:t>
            </w:r>
            <w:r w:rsidRPr="009C0EBD">
              <w:rPr>
                <w:b/>
                <w:bCs/>
                <w:sz w:val="28"/>
                <w:szCs w:val="28"/>
              </w:rPr>
              <w:t>,</w:t>
            </w:r>
            <w:r w:rsidR="00940DF9" w:rsidRPr="009C0EBD">
              <w:rPr>
                <w:b/>
                <w:bCs/>
                <w:sz w:val="28"/>
                <w:szCs w:val="28"/>
              </w:rPr>
              <w:t xml:space="preserve"> діяльність з випуску та проведення лотерей </w:t>
            </w:r>
            <w:r w:rsidRPr="009C0EBD">
              <w:rPr>
                <w:b/>
                <w:bCs/>
                <w:sz w:val="28"/>
                <w:szCs w:val="28"/>
              </w:rPr>
              <w:t xml:space="preserve"> від здійснення іншої діяльності, яка не пов’язана із організацією та проведенням азартних ігор,</w:t>
            </w:r>
            <w:r w:rsidR="00940DF9" w:rsidRPr="009C0EBD">
              <w:rPr>
                <w:b/>
                <w:bCs/>
                <w:sz w:val="28"/>
                <w:szCs w:val="28"/>
              </w:rPr>
              <w:t xml:space="preserve"> випуском та проведенням лотерей,</w:t>
            </w:r>
            <w:r w:rsidRPr="009C0EBD">
              <w:rPr>
                <w:b/>
                <w:bCs/>
                <w:sz w:val="28"/>
                <w:szCs w:val="28"/>
              </w:rPr>
              <w:t xml:space="preserve"> нараховується та сплачується за правилами </w:t>
            </w:r>
            <w:r w:rsidRPr="009C0EBD">
              <w:rPr>
                <w:b/>
                <w:bCs/>
                <w:sz w:val="28"/>
                <w:szCs w:val="28"/>
              </w:rPr>
              <w:lastRenderedPageBreak/>
              <w:t>цього розділу за базовою (основною) ставкою податку, якщо інше не передбачено цим Кодексом.</w:t>
            </w:r>
          </w:p>
          <w:p w14:paraId="4B059BC3" w14:textId="77777777" w:rsidR="00415A01" w:rsidRPr="009C0EBD" w:rsidRDefault="00415A01">
            <w:pPr>
              <w:ind w:firstLine="567"/>
              <w:jc w:val="both"/>
              <w:rPr>
                <w:sz w:val="28"/>
                <w:szCs w:val="28"/>
              </w:rPr>
            </w:pPr>
          </w:p>
        </w:tc>
      </w:tr>
      <w:tr w:rsidR="00415A01" w:rsidRPr="009C0EBD" w14:paraId="51DBD908" w14:textId="77777777">
        <w:tc>
          <w:tcPr>
            <w:tcW w:w="7564" w:type="dxa"/>
            <w:gridSpan w:val="2"/>
          </w:tcPr>
          <w:p w14:paraId="691094F3" w14:textId="77777777" w:rsidR="00415A01" w:rsidRPr="009C0EBD" w:rsidRDefault="009107C5">
            <w:pPr>
              <w:pStyle w:val="Rvps2"/>
              <w:shd w:val="clear" w:color="auto" w:fill="FFFFFF"/>
              <w:spacing w:before="0" w:after="0"/>
              <w:ind w:firstLine="567"/>
              <w:jc w:val="both"/>
              <w:rPr>
                <w:bCs/>
                <w:sz w:val="28"/>
                <w:szCs w:val="28"/>
              </w:rPr>
            </w:pPr>
            <w:bookmarkStart w:id="19" w:name="_Hlk28864432"/>
            <w:r w:rsidRPr="009C0EBD">
              <w:rPr>
                <w:bCs/>
                <w:sz w:val="28"/>
                <w:szCs w:val="28"/>
              </w:rPr>
              <w:lastRenderedPageBreak/>
              <w:t xml:space="preserve">141.8. </w:t>
            </w:r>
            <w:bookmarkEnd w:id="19"/>
            <w:r w:rsidRPr="009C0EBD">
              <w:rPr>
                <w:bCs/>
                <w:sz w:val="28"/>
                <w:szCs w:val="28"/>
              </w:rPr>
              <w:t xml:space="preserve">Особливості оподаткування суб’єктів, які здійснюють </w:t>
            </w:r>
            <w:r w:rsidRPr="009C0EBD">
              <w:rPr>
                <w:sz w:val="28"/>
                <w:szCs w:val="28"/>
              </w:rPr>
              <w:t>випуск та проведення лотерей</w:t>
            </w:r>
            <w:r w:rsidRPr="009C0EBD">
              <w:rPr>
                <w:bCs/>
                <w:sz w:val="28"/>
                <w:szCs w:val="28"/>
              </w:rPr>
              <w:t>.</w:t>
            </w:r>
          </w:p>
          <w:p w14:paraId="3C2F118F" w14:textId="77777777" w:rsidR="00415A01" w:rsidRPr="009C0EBD" w:rsidRDefault="009107C5">
            <w:pPr>
              <w:pStyle w:val="Rvps2"/>
              <w:shd w:val="clear" w:color="auto" w:fill="FFFFFF"/>
              <w:spacing w:before="0" w:after="0"/>
              <w:ind w:firstLine="567"/>
              <w:jc w:val="both"/>
              <w:rPr>
                <w:sz w:val="28"/>
                <w:szCs w:val="28"/>
              </w:rPr>
            </w:pPr>
            <w:bookmarkStart w:id="20" w:name="n14119"/>
            <w:bookmarkEnd w:id="20"/>
            <w:r w:rsidRPr="009C0EBD">
              <w:rPr>
                <w:sz w:val="28"/>
                <w:szCs w:val="28"/>
              </w:rPr>
              <w:t>Дохід суб’єктів, які здійснюють випуск та проведення лотерей, від операцій з випуску та проведення лотерей підлягає оподаткуванню за ставкою, визначеною у пункті 136.6 статті 136 цього Кодексу.</w:t>
            </w:r>
          </w:p>
          <w:p w14:paraId="74C16846" w14:textId="77777777" w:rsidR="00415A01" w:rsidRPr="009C0EBD" w:rsidRDefault="009107C5">
            <w:pPr>
              <w:pStyle w:val="Rvps2"/>
              <w:shd w:val="clear" w:color="auto" w:fill="FFFFFF"/>
              <w:spacing w:before="0" w:after="0"/>
              <w:ind w:firstLine="567"/>
              <w:jc w:val="both"/>
              <w:rPr>
                <w:bCs/>
                <w:sz w:val="28"/>
                <w:szCs w:val="28"/>
              </w:rPr>
            </w:pPr>
            <w:bookmarkStart w:id="21" w:name="n14120"/>
            <w:bookmarkEnd w:id="21"/>
            <w:r w:rsidRPr="009C0EBD">
              <w:rPr>
                <w:bCs/>
                <w:sz w:val="28"/>
                <w:szCs w:val="28"/>
              </w:rPr>
              <w:t xml:space="preserve">Прибуток суб’єктів, </w:t>
            </w:r>
            <w:r w:rsidRPr="009C0EBD">
              <w:rPr>
                <w:sz w:val="28"/>
                <w:szCs w:val="28"/>
              </w:rPr>
              <w:t>що здійснюють випуск та проведення лотерей</w:t>
            </w:r>
            <w:r w:rsidRPr="009C0EBD">
              <w:rPr>
                <w:bCs/>
                <w:sz w:val="28"/>
                <w:szCs w:val="28"/>
              </w:rPr>
              <w:t>, від здійснення іншої діяльності, яка не пов’язана із випуском та проведенням лотерей, нараховується та сплачується за правилами цього розділу за базовою (основною) ставкою податку.</w:t>
            </w:r>
          </w:p>
          <w:p w14:paraId="3ACA30A7" w14:textId="77777777" w:rsidR="00415A01" w:rsidRPr="009C0EBD" w:rsidRDefault="009107C5">
            <w:pPr>
              <w:pStyle w:val="Rvps2"/>
              <w:shd w:val="clear" w:color="auto" w:fill="FFFFFF"/>
              <w:spacing w:before="0" w:after="0"/>
              <w:ind w:firstLine="567"/>
              <w:jc w:val="both"/>
              <w:rPr>
                <w:sz w:val="28"/>
                <w:szCs w:val="28"/>
              </w:rPr>
            </w:pPr>
            <w:bookmarkStart w:id="22" w:name="n14121"/>
            <w:bookmarkEnd w:id="22"/>
            <w:r w:rsidRPr="009C0EBD">
              <w:rPr>
                <w:bCs/>
                <w:sz w:val="28"/>
                <w:szCs w:val="28"/>
              </w:rPr>
              <w:t xml:space="preserve">Нарахований суб’єктами, </w:t>
            </w:r>
            <w:r w:rsidRPr="009C0EBD">
              <w:rPr>
                <w:sz w:val="28"/>
                <w:szCs w:val="28"/>
              </w:rPr>
              <w:t>що здійснюють випуск та проведення лотерей</w:t>
            </w:r>
            <w:r w:rsidRPr="009C0EBD">
              <w:rPr>
                <w:bCs/>
                <w:sz w:val="28"/>
                <w:szCs w:val="28"/>
              </w:rPr>
              <w:t xml:space="preserve">, податок на дохід за ставкою, визначеною </w:t>
            </w:r>
            <w:r w:rsidRPr="009C0EBD">
              <w:rPr>
                <w:sz w:val="28"/>
                <w:szCs w:val="28"/>
              </w:rPr>
              <w:t>в пункті</w:t>
            </w:r>
            <w:r w:rsidRPr="009C0EBD">
              <w:rPr>
                <w:bCs/>
                <w:sz w:val="28"/>
                <w:szCs w:val="28"/>
              </w:rPr>
              <w:t xml:space="preserve"> </w:t>
            </w:r>
            <w:r w:rsidRPr="009C0EBD">
              <w:rPr>
                <w:sz w:val="28"/>
                <w:szCs w:val="28"/>
              </w:rPr>
              <w:t>136.6</w:t>
            </w:r>
            <w:r w:rsidRPr="009C0EBD">
              <w:rPr>
                <w:bCs/>
                <w:sz w:val="28"/>
                <w:szCs w:val="28"/>
              </w:rPr>
              <w:t xml:space="preserve"> статті 136 цього Кодексу, не є різницею та не зменшує фінансовий результат до оподаткування такого суб’єкта.</w:t>
            </w:r>
          </w:p>
        </w:tc>
        <w:tc>
          <w:tcPr>
            <w:tcW w:w="7457" w:type="dxa"/>
          </w:tcPr>
          <w:p w14:paraId="79B94DCE" w14:textId="77777777" w:rsidR="00940DF9" w:rsidRPr="009C0EBD" w:rsidRDefault="009107C5">
            <w:pPr>
              <w:pStyle w:val="Rvps2"/>
              <w:shd w:val="clear" w:color="auto" w:fill="FFFFFF"/>
              <w:spacing w:before="0" w:after="0"/>
              <w:ind w:firstLine="567"/>
              <w:jc w:val="both"/>
              <w:rPr>
                <w:b/>
                <w:bCs/>
                <w:sz w:val="28"/>
                <w:szCs w:val="28"/>
              </w:rPr>
            </w:pPr>
            <w:r w:rsidRPr="009C0EBD">
              <w:rPr>
                <w:b/>
                <w:bCs/>
                <w:sz w:val="28"/>
                <w:szCs w:val="28"/>
              </w:rPr>
              <w:t xml:space="preserve">141.8. </w:t>
            </w:r>
            <w:r w:rsidR="00940DF9" w:rsidRPr="009C0EBD">
              <w:rPr>
                <w:b/>
                <w:bCs/>
                <w:sz w:val="28"/>
                <w:szCs w:val="28"/>
              </w:rPr>
              <w:t xml:space="preserve">Виключити </w:t>
            </w:r>
          </w:p>
          <w:p w14:paraId="54EAE18E" w14:textId="77777777" w:rsidR="00415A01" w:rsidRPr="009C0EBD" w:rsidRDefault="00415A01" w:rsidP="00940DF9">
            <w:pPr>
              <w:pStyle w:val="Rvps2"/>
              <w:shd w:val="clear" w:color="auto" w:fill="FFFFFF"/>
              <w:spacing w:before="0" w:after="0"/>
              <w:ind w:firstLine="567"/>
              <w:jc w:val="both"/>
              <w:rPr>
                <w:sz w:val="28"/>
                <w:szCs w:val="28"/>
              </w:rPr>
            </w:pPr>
          </w:p>
        </w:tc>
      </w:tr>
      <w:tr w:rsidR="00415A01" w:rsidRPr="009C0EBD" w14:paraId="7F31E153" w14:textId="77777777">
        <w:tc>
          <w:tcPr>
            <w:tcW w:w="15021" w:type="dxa"/>
            <w:gridSpan w:val="3"/>
          </w:tcPr>
          <w:p w14:paraId="7A21D694" w14:textId="77777777" w:rsidR="00415A01" w:rsidRPr="009C0EBD" w:rsidRDefault="009107C5">
            <w:pPr>
              <w:jc w:val="center"/>
              <w:rPr>
                <w:sz w:val="28"/>
                <w:szCs w:val="28"/>
              </w:rPr>
            </w:pPr>
            <w:r w:rsidRPr="009C0EBD">
              <w:rPr>
                <w:b/>
                <w:sz w:val="28"/>
                <w:szCs w:val="28"/>
              </w:rPr>
              <w:t>РОЗДІЛ IV. ПОДАТОК НА ДОХОДИ ФІЗИЧНИХ ОСІБ</w:t>
            </w:r>
          </w:p>
        </w:tc>
      </w:tr>
      <w:tr w:rsidR="00415A01" w:rsidRPr="009C0EBD" w14:paraId="4A390E10" w14:textId="77777777">
        <w:tc>
          <w:tcPr>
            <w:tcW w:w="15021" w:type="dxa"/>
            <w:gridSpan w:val="3"/>
          </w:tcPr>
          <w:p w14:paraId="379E2D35" w14:textId="77777777" w:rsidR="00415A01" w:rsidRPr="009C0EBD" w:rsidRDefault="009107C5">
            <w:pPr>
              <w:ind w:firstLine="567"/>
              <w:jc w:val="center"/>
              <w:rPr>
                <w:sz w:val="28"/>
                <w:szCs w:val="28"/>
                <w:shd w:val="clear" w:color="auto" w:fill="FFFFFF"/>
              </w:rPr>
            </w:pPr>
            <w:r w:rsidRPr="009C0EBD">
              <w:rPr>
                <w:rStyle w:val="Rvts9"/>
                <w:b/>
                <w:bCs/>
                <w:sz w:val="28"/>
                <w:szCs w:val="28"/>
                <w:shd w:val="clear" w:color="auto" w:fill="FFFFFF"/>
              </w:rPr>
              <w:t>Стаття 164.</w:t>
            </w:r>
            <w:r w:rsidRPr="009C0EBD">
              <w:rPr>
                <w:sz w:val="28"/>
                <w:szCs w:val="28"/>
                <w:shd w:val="clear" w:color="auto" w:fill="FFFFFF"/>
              </w:rPr>
              <w:t> База оподаткування</w:t>
            </w:r>
          </w:p>
        </w:tc>
      </w:tr>
      <w:tr w:rsidR="00415A01" w:rsidRPr="009C0EBD" w14:paraId="220E60A0" w14:textId="77777777">
        <w:tc>
          <w:tcPr>
            <w:tcW w:w="7564" w:type="dxa"/>
            <w:gridSpan w:val="2"/>
          </w:tcPr>
          <w:p w14:paraId="09DD646B"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164.2. До загального місячного (річного) оподатковуваного доходу платника податку включаються:</w:t>
            </w:r>
          </w:p>
          <w:p w14:paraId="0D61FFDE"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w:t>
            </w:r>
          </w:p>
          <w:p w14:paraId="03A19476"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164.2.8. пасивні доходи (крім зазначених у підпунктах 165.1.2 та 165.1.41 пункту 165.1 статті 165 цього Кодексу), доходи у вигляді виграшів, призів;</w:t>
            </w:r>
          </w:p>
          <w:p w14:paraId="68C917CE"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05A328BC"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164.2. До загального місячного (річного) оподатковуваного доходу платника податку включаються:</w:t>
            </w:r>
          </w:p>
          <w:p w14:paraId="5F5E612D"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w:t>
            </w:r>
          </w:p>
          <w:p w14:paraId="42C2F3FB" w14:textId="77777777" w:rsidR="00415A01" w:rsidRPr="009C0EBD" w:rsidRDefault="009107C5">
            <w:pPr>
              <w:ind w:firstLine="567"/>
              <w:jc w:val="both"/>
              <w:rPr>
                <w:sz w:val="28"/>
                <w:szCs w:val="28"/>
                <w:shd w:val="clear" w:color="auto" w:fill="FFFFFF"/>
              </w:rPr>
            </w:pPr>
            <w:bookmarkStart w:id="23" w:name="_Hlk28864489"/>
            <w:r w:rsidRPr="009C0EBD">
              <w:rPr>
                <w:sz w:val="28"/>
                <w:szCs w:val="28"/>
                <w:shd w:val="clear" w:color="auto" w:fill="FFFFFF"/>
              </w:rPr>
              <w:t>164.2.8. пасивні доходи (крім зазначених у підпунктах 165.1.2 та 165.1.41 пункту 165.1 статті 165 цього Кодексу), доходи у вигляді виграшів, призів</w:t>
            </w:r>
            <w:r w:rsidR="00DE76A9" w:rsidRPr="009C0EBD">
              <w:rPr>
                <w:b/>
                <w:sz w:val="28"/>
                <w:szCs w:val="28"/>
                <w:shd w:val="clear" w:color="auto" w:fill="FFFFFF"/>
              </w:rPr>
              <w:t xml:space="preserve"> (</w:t>
            </w:r>
            <w:r w:rsidRPr="009C0EBD">
              <w:rPr>
                <w:b/>
                <w:sz w:val="28"/>
                <w:szCs w:val="28"/>
                <w:shd w:val="clear" w:color="auto" w:fill="FFFFFF"/>
              </w:rPr>
              <w:t>крім виграшів (призів) в азартних іграх та лотереях</w:t>
            </w:r>
            <w:r w:rsidR="00DE76A9" w:rsidRPr="009C0EBD">
              <w:rPr>
                <w:b/>
                <w:sz w:val="28"/>
                <w:szCs w:val="28"/>
                <w:shd w:val="clear" w:color="auto" w:fill="FFFFFF"/>
              </w:rPr>
              <w:t xml:space="preserve">, зазначених у підпункті </w:t>
            </w:r>
            <w:r w:rsidR="00E0334A" w:rsidRPr="009C0EBD">
              <w:rPr>
                <w:b/>
                <w:sz w:val="28"/>
                <w:szCs w:val="28"/>
                <w:shd w:val="clear" w:color="auto" w:fill="FFFFFF"/>
              </w:rPr>
              <w:t xml:space="preserve">165.1.62 </w:t>
            </w:r>
            <w:r w:rsidR="00DE76A9" w:rsidRPr="009C0EBD">
              <w:rPr>
                <w:b/>
                <w:sz w:val="28"/>
                <w:szCs w:val="28"/>
                <w:shd w:val="clear" w:color="auto" w:fill="FFFFFF"/>
              </w:rPr>
              <w:t xml:space="preserve"> пункту </w:t>
            </w:r>
            <w:r w:rsidR="00E0334A" w:rsidRPr="009C0EBD">
              <w:rPr>
                <w:b/>
                <w:sz w:val="28"/>
                <w:szCs w:val="28"/>
                <w:shd w:val="clear" w:color="auto" w:fill="FFFFFF"/>
              </w:rPr>
              <w:t>165.1</w:t>
            </w:r>
            <w:r w:rsidR="00DE76A9" w:rsidRPr="009C0EBD">
              <w:rPr>
                <w:b/>
                <w:sz w:val="28"/>
                <w:szCs w:val="28"/>
                <w:shd w:val="clear" w:color="auto" w:fill="FFFFFF"/>
              </w:rPr>
              <w:t xml:space="preserve"> статті </w:t>
            </w:r>
            <w:r w:rsidR="00E0334A" w:rsidRPr="009C0EBD">
              <w:rPr>
                <w:b/>
                <w:sz w:val="28"/>
                <w:szCs w:val="28"/>
                <w:shd w:val="clear" w:color="auto" w:fill="FFFFFF"/>
              </w:rPr>
              <w:t>165</w:t>
            </w:r>
            <w:r w:rsidR="00DE76A9" w:rsidRPr="009C0EBD">
              <w:rPr>
                <w:b/>
                <w:sz w:val="28"/>
                <w:szCs w:val="28"/>
                <w:shd w:val="clear" w:color="auto" w:fill="FFFFFF"/>
              </w:rPr>
              <w:t xml:space="preserve"> цього Кодексу)</w:t>
            </w:r>
            <w:r w:rsidRPr="009C0EBD">
              <w:rPr>
                <w:sz w:val="28"/>
                <w:szCs w:val="28"/>
                <w:shd w:val="clear" w:color="auto" w:fill="FFFFFF"/>
              </w:rPr>
              <w:t>;</w:t>
            </w:r>
          </w:p>
          <w:bookmarkEnd w:id="23"/>
          <w:p w14:paraId="4C16CEF5" w14:textId="77777777" w:rsidR="00415A01" w:rsidRPr="009C0EBD" w:rsidRDefault="00415A01">
            <w:pPr>
              <w:ind w:firstLine="567"/>
              <w:jc w:val="both"/>
              <w:rPr>
                <w:rStyle w:val="Rvts9"/>
                <w:b/>
                <w:bCs/>
                <w:sz w:val="28"/>
                <w:szCs w:val="28"/>
                <w:shd w:val="clear" w:color="auto" w:fill="FFFFFF"/>
              </w:rPr>
            </w:pPr>
          </w:p>
        </w:tc>
      </w:tr>
      <w:tr w:rsidR="00415A01" w:rsidRPr="009C0EBD" w14:paraId="1317FCFE" w14:textId="77777777">
        <w:tc>
          <w:tcPr>
            <w:tcW w:w="15021" w:type="dxa"/>
            <w:gridSpan w:val="3"/>
          </w:tcPr>
          <w:p w14:paraId="1C9DA8E1" w14:textId="77777777" w:rsidR="00415A01" w:rsidRPr="009C0EBD" w:rsidRDefault="009107C5">
            <w:pPr>
              <w:ind w:firstLine="567"/>
              <w:jc w:val="both"/>
              <w:rPr>
                <w:sz w:val="28"/>
                <w:szCs w:val="28"/>
                <w:shd w:val="clear" w:color="auto" w:fill="FFFFFF"/>
              </w:rPr>
            </w:pPr>
            <w:r w:rsidRPr="009C0EBD">
              <w:rPr>
                <w:rStyle w:val="Rvts9"/>
                <w:b/>
                <w:bCs/>
                <w:sz w:val="28"/>
                <w:szCs w:val="28"/>
                <w:shd w:val="clear" w:color="auto" w:fill="FFFFFF"/>
              </w:rPr>
              <w:lastRenderedPageBreak/>
              <w:t>Стаття 165.</w:t>
            </w:r>
            <w:r w:rsidRPr="009C0EBD">
              <w:rPr>
                <w:sz w:val="28"/>
                <w:szCs w:val="28"/>
                <w:shd w:val="clear" w:color="auto" w:fill="FFFFFF"/>
              </w:rPr>
              <w:t> Доходи, які не включаються до розрахунку загального місячного (річного) оподатковуваного доходу</w:t>
            </w:r>
          </w:p>
          <w:p w14:paraId="67646F8A" w14:textId="77777777" w:rsidR="00415A01" w:rsidRPr="009C0EBD" w:rsidRDefault="00415A01">
            <w:pPr>
              <w:ind w:firstLine="567"/>
              <w:jc w:val="both"/>
              <w:rPr>
                <w:sz w:val="28"/>
                <w:szCs w:val="28"/>
                <w:shd w:val="clear" w:color="auto" w:fill="FFFFFF"/>
              </w:rPr>
            </w:pPr>
          </w:p>
        </w:tc>
      </w:tr>
      <w:tr w:rsidR="00415A01" w:rsidRPr="009C0EBD" w14:paraId="0D1E323E" w14:textId="77777777">
        <w:tc>
          <w:tcPr>
            <w:tcW w:w="7564" w:type="dxa"/>
            <w:gridSpan w:val="2"/>
          </w:tcPr>
          <w:p w14:paraId="1A51596B" w14:textId="77777777" w:rsidR="00415A01" w:rsidRPr="009C0EBD" w:rsidRDefault="009107C5">
            <w:pPr>
              <w:ind w:firstLine="567"/>
              <w:jc w:val="both"/>
              <w:rPr>
                <w:sz w:val="28"/>
                <w:szCs w:val="28"/>
                <w:shd w:val="clear" w:color="auto" w:fill="FFFFFF"/>
              </w:rPr>
            </w:pPr>
            <w:r w:rsidRPr="009C0EBD">
              <w:rPr>
                <w:rStyle w:val="Rvts9"/>
                <w:b/>
                <w:bCs/>
                <w:sz w:val="28"/>
                <w:szCs w:val="28"/>
                <w:shd w:val="clear" w:color="auto" w:fill="FFFFFF"/>
              </w:rPr>
              <w:t>Стаття 165.</w:t>
            </w:r>
            <w:r w:rsidRPr="009C0EBD">
              <w:rPr>
                <w:sz w:val="28"/>
                <w:szCs w:val="28"/>
                <w:shd w:val="clear" w:color="auto" w:fill="FFFFFF"/>
              </w:rPr>
              <w:t> Доходи, які не включаються до розрахунку загального місячного (річного) оподатковуваного доходу</w:t>
            </w:r>
          </w:p>
          <w:p w14:paraId="3DE019BD"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165.1. До загального місячного (річного) оподатковуваного доходу платника податку не включаються такі доходи:</w:t>
            </w:r>
          </w:p>
          <w:p w14:paraId="59484685"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w:t>
            </w:r>
          </w:p>
          <w:p w14:paraId="44C63482" w14:textId="77777777" w:rsidR="00415A01" w:rsidRPr="009C0EBD" w:rsidRDefault="009107C5">
            <w:pPr>
              <w:ind w:firstLine="567"/>
              <w:jc w:val="both"/>
              <w:rPr>
                <w:sz w:val="28"/>
                <w:szCs w:val="28"/>
                <w:shd w:val="clear" w:color="auto" w:fill="FFFFFF"/>
              </w:rPr>
            </w:pPr>
            <w:r w:rsidRPr="009C0EBD">
              <w:rPr>
                <w:b/>
                <w:sz w:val="28"/>
                <w:szCs w:val="28"/>
              </w:rPr>
              <w:t>Відсутній</w:t>
            </w:r>
          </w:p>
        </w:tc>
        <w:tc>
          <w:tcPr>
            <w:tcW w:w="7457" w:type="dxa"/>
          </w:tcPr>
          <w:p w14:paraId="02D9310D"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165.1. До загального місячного (річного) оподатковуваного доходу платника податку не включаються такі доходи:</w:t>
            </w:r>
          </w:p>
          <w:p w14:paraId="613B80AF" w14:textId="77777777" w:rsidR="00415A01" w:rsidRPr="009C0EBD" w:rsidRDefault="009107C5">
            <w:pPr>
              <w:ind w:firstLine="567"/>
              <w:jc w:val="both"/>
              <w:rPr>
                <w:sz w:val="28"/>
                <w:szCs w:val="28"/>
                <w:shd w:val="clear" w:color="auto" w:fill="FFFFFF"/>
              </w:rPr>
            </w:pPr>
            <w:r w:rsidRPr="009C0EBD">
              <w:rPr>
                <w:sz w:val="28"/>
                <w:szCs w:val="28"/>
                <w:shd w:val="clear" w:color="auto" w:fill="FFFFFF"/>
              </w:rPr>
              <w:t>…</w:t>
            </w:r>
          </w:p>
          <w:p w14:paraId="49549F72" w14:textId="293EF9E6" w:rsidR="00F57BAB" w:rsidRPr="009C0EBD" w:rsidRDefault="00AD7566" w:rsidP="00F57BAB">
            <w:pPr>
              <w:ind w:firstLine="567"/>
              <w:jc w:val="both"/>
              <w:rPr>
                <w:b/>
                <w:sz w:val="28"/>
                <w:szCs w:val="28"/>
              </w:rPr>
            </w:pPr>
            <w:bookmarkStart w:id="24" w:name="_Hlk28864657"/>
            <w:r w:rsidRPr="009C0EBD">
              <w:rPr>
                <w:b/>
                <w:sz w:val="28"/>
                <w:szCs w:val="28"/>
                <w:shd w:val="clear" w:color="auto" w:fill="FFFFFF"/>
              </w:rPr>
              <w:t>165.1.62</w:t>
            </w:r>
            <w:r w:rsidR="009107C5" w:rsidRPr="009C0EBD">
              <w:rPr>
                <w:b/>
                <w:sz w:val="28"/>
                <w:szCs w:val="28"/>
                <w:shd w:val="clear" w:color="auto" w:fill="FFFFFF"/>
              </w:rPr>
              <w:t>.</w:t>
            </w:r>
            <w:r w:rsidR="009107C5" w:rsidRPr="009C0EBD">
              <w:rPr>
                <w:sz w:val="28"/>
                <w:szCs w:val="28"/>
                <w:shd w:val="clear" w:color="auto" w:fill="FFFFFF"/>
              </w:rPr>
              <w:t xml:space="preserve"> </w:t>
            </w:r>
            <w:bookmarkEnd w:id="24"/>
            <w:r w:rsidR="00A7467D" w:rsidRPr="009C0EBD">
              <w:rPr>
                <w:b/>
                <w:sz w:val="28"/>
                <w:szCs w:val="28"/>
                <w:shd w:val="clear" w:color="auto" w:fill="FFFFFF"/>
              </w:rPr>
              <w:t>в</w:t>
            </w:r>
            <w:r w:rsidR="00221852" w:rsidRPr="009C0EBD">
              <w:rPr>
                <w:b/>
                <w:sz w:val="28"/>
                <w:szCs w:val="28"/>
                <w:shd w:val="clear" w:color="auto" w:fill="FFFFFF"/>
              </w:rPr>
              <w:t xml:space="preserve">играш (приз) в азартну гру чи лотерею, розмір </w:t>
            </w:r>
            <w:r w:rsidR="00596FB1" w:rsidRPr="009C0EBD">
              <w:rPr>
                <w:b/>
                <w:sz w:val="28"/>
                <w:szCs w:val="28"/>
                <w:shd w:val="clear" w:color="auto" w:fill="FFFFFF"/>
              </w:rPr>
              <w:t xml:space="preserve">(вартість) якого не перевищує  </w:t>
            </w:r>
            <w:r w:rsidR="00FB6293" w:rsidRPr="009C0EBD">
              <w:rPr>
                <w:b/>
                <w:sz w:val="28"/>
                <w:szCs w:val="28"/>
                <w:shd w:val="clear" w:color="auto" w:fill="FFFFFF"/>
                <w:lang w:val="ru-RU"/>
              </w:rPr>
              <w:t>8</w:t>
            </w:r>
            <w:r w:rsidR="00FB6293" w:rsidRPr="009C0EBD">
              <w:rPr>
                <w:b/>
                <w:sz w:val="28"/>
                <w:szCs w:val="28"/>
                <w:shd w:val="clear" w:color="auto" w:fill="FFFFFF"/>
              </w:rPr>
              <w:t xml:space="preserve"> (восьми) розмірів</w:t>
            </w:r>
            <w:r w:rsidR="00A7467D" w:rsidRPr="009C0EBD">
              <w:rPr>
                <w:b/>
                <w:sz w:val="28"/>
                <w:szCs w:val="28"/>
                <w:shd w:val="clear" w:color="auto" w:fill="FFFFFF"/>
              </w:rPr>
              <w:t xml:space="preserve"> мінімальної </w:t>
            </w:r>
            <w:r w:rsidR="00221852" w:rsidRPr="009C0EBD">
              <w:rPr>
                <w:b/>
                <w:sz w:val="28"/>
                <w:szCs w:val="28"/>
                <w:shd w:val="clear" w:color="auto" w:fill="FFFFFF"/>
              </w:rPr>
              <w:t>заробітної плати, встановленої на 1 січня календарного року</w:t>
            </w:r>
            <w:r w:rsidR="00F57BAB" w:rsidRPr="009C0EBD">
              <w:rPr>
                <w:b/>
                <w:bCs/>
                <w:color w:val="000000"/>
                <w:sz w:val="28"/>
                <w:szCs w:val="28"/>
                <w:lang w:eastAsia="uk-UA"/>
              </w:rPr>
              <w:t xml:space="preserve">. </w:t>
            </w:r>
          </w:p>
          <w:p w14:paraId="42C4A5EC" w14:textId="1C9BB9CA" w:rsidR="00E0334A" w:rsidRPr="009C0EBD" w:rsidRDefault="00E0334A" w:rsidP="00221852">
            <w:pPr>
              <w:ind w:firstLine="567"/>
              <w:jc w:val="both"/>
              <w:rPr>
                <w:b/>
                <w:sz w:val="28"/>
                <w:szCs w:val="28"/>
              </w:rPr>
            </w:pPr>
          </w:p>
        </w:tc>
      </w:tr>
      <w:tr w:rsidR="00415A01" w:rsidRPr="009C0EBD" w14:paraId="261448A1" w14:textId="77777777">
        <w:tc>
          <w:tcPr>
            <w:tcW w:w="15021" w:type="dxa"/>
            <w:gridSpan w:val="3"/>
          </w:tcPr>
          <w:p w14:paraId="5A7A3064" w14:textId="77777777" w:rsidR="00415A01" w:rsidRPr="009C0EBD" w:rsidRDefault="009107C5">
            <w:pPr>
              <w:pStyle w:val="Rvps2"/>
              <w:shd w:val="clear" w:color="auto" w:fill="FFFFFF"/>
              <w:spacing w:before="0" w:after="0"/>
              <w:ind w:firstLine="567"/>
              <w:jc w:val="center"/>
              <w:rPr>
                <w:sz w:val="28"/>
                <w:szCs w:val="28"/>
                <w:shd w:val="clear" w:color="auto" w:fill="FFFFFF"/>
              </w:rPr>
            </w:pPr>
            <w:r w:rsidRPr="009C0EBD">
              <w:rPr>
                <w:rStyle w:val="Rvts9"/>
                <w:b/>
                <w:bCs/>
                <w:sz w:val="28"/>
                <w:szCs w:val="28"/>
                <w:shd w:val="clear" w:color="auto" w:fill="FFFFFF"/>
              </w:rPr>
              <w:t>Стаття 170.</w:t>
            </w:r>
            <w:r w:rsidRPr="009C0EBD">
              <w:rPr>
                <w:sz w:val="28"/>
                <w:szCs w:val="28"/>
                <w:shd w:val="clear" w:color="auto" w:fill="FFFFFF"/>
              </w:rPr>
              <w:t> Особливості нарахування (виплати) та оподаткування окремих видів доходів</w:t>
            </w:r>
          </w:p>
          <w:p w14:paraId="1C9F4B31" w14:textId="77777777" w:rsidR="00415A01" w:rsidRPr="009C0EBD" w:rsidRDefault="00415A01">
            <w:pPr>
              <w:ind w:firstLine="567"/>
              <w:jc w:val="center"/>
              <w:rPr>
                <w:sz w:val="28"/>
                <w:szCs w:val="28"/>
                <w:shd w:val="clear" w:color="auto" w:fill="FFFFFF"/>
              </w:rPr>
            </w:pPr>
          </w:p>
        </w:tc>
      </w:tr>
      <w:tr w:rsidR="00415A01" w:rsidRPr="009C0EBD" w14:paraId="738B97A2" w14:textId="77777777">
        <w:tc>
          <w:tcPr>
            <w:tcW w:w="7564" w:type="dxa"/>
            <w:gridSpan w:val="2"/>
          </w:tcPr>
          <w:p w14:paraId="73331A4F"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170.6. Оподаткування виграшів та призів</w:t>
            </w:r>
          </w:p>
          <w:p w14:paraId="0A853007" w14:textId="77777777" w:rsidR="00415A01" w:rsidRPr="009C0EBD" w:rsidRDefault="00415A01">
            <w:pPr>
              <w:pStyle w:val="Rvps2"/>
              <w:shd w:val="clear" w:color="auto" w:fill="FFFFFF"/>
              <w:spacing w:before="0" w:after="0"/>
              <w:ind w:firstLine="567"/>
              <w:jc w:val="both"/>
              <w:rPr>
                <w:sz w:val="28"/>
                <w:szCs w:val="28"/>
              </w:rPr>
            </w:pPr>
          </w:p>
          <w:p w14:paraId="3290429A" w14:textId="77777777" w:rsidR="00415A01" w:rsidRPr="009C0EBD" w:rsidRDefault="009107C5">
            <w:pPr>
              <w:pStyle w:val="Rvps2"/>
              <w:shd w:val="clear" w:color="auto" w:fill="FFFFFF"/>
              <w:spacing w:before="0" w:after="0"/>
              <w:ind w:firstLine="567"/>
              <w:jc w:val="both"/>
              <w:rPr>
                <w:sz w:val="28"/>
                <w:szCs w:val="28"/>
              </w:rPr>
            </w:pPr>
            <w:bookmarkStart w:id="25" w:name="n4052"/>
            <w:bookmarkEnd w:id="25"/>
            <w:r w:rsidRPr="009C0EBD">
              <w:rPr>
                <w:sz w:val="28"/>
                <w:szCs w:val="28"/>
              </w:rPr>
              <w:t>170.6.1. Податковим агентом платника податку під час нарахування (виплати, надання) на його користь доходу у вигляді</w:t>
            </w:r>
            <w:r w:rsidRPr="009C0EBD">
              <w:rPr>
                <w:b/>
                <w:sz w:val="28"/>
                <w:szCs w:val="28"/>
              </w:rPr>
              <w:t xml:space="preserve"> виграшів (призів) у лотерею чи в інші розіграші</w:t>
            </w:r>
            <w:r w:rsidRPr="009C0EBD">
              <w:rPr>
                <w:sz w:val="28"/>
                <w:szCs w:val="28"/>
              </w:rPr>
              <w:t>,</w:t>
            </w:r>
            <w:r w:rsidRPr="009C0EBD">
              <w:rPr>
                <w:b/>
                <w:sz w:val="28"/>
                <w:szCs w:val="28"/>
              </w:rPr>
              <w:t xml:space="preserve"> у букмекерському парі, у парі тоталізатора</w:t>
            </w:r>
            <w:r w:rsidRPr="009C0EBD">
              <w:rPr>
                <w:sz w:val="28"/>
                <w:szCs w:val="28"/>
              </w:rPr>
              <w:t>, призів та виграшів у грошовій формі, одержаних за перемогу та/або участь в аматорських спортивних змаганнях, у тому числі у більярдному спорті, є особа, яка здійснює таке нарахування (виплату).</w:t>
            </w:r>
          </w:p>
          <w:p w14:paraId="6357E16A" w14:textId="77777777" w:rsidR="00415A01" w:rsidRPr="009C0EBD" w:rsidRDefault="00415A01">
            <w:pPr>
              <w:pStyle w:val="Rvps2"/>
              <w:shd w:val="clear" w:color="auto" w:fill="FFFFFF"/>
              <w:spacing w:before="0" w:after="0"/>
              <w:ind w:firstLine="567"/>
              <w:jc w:val="both"/>
              <w:rPr>
                <w:sz w:val="28"/>
                <w:szCs w:val="28"/>
              </w:rPr>
            </w:pPr>
            <w:bookmarkStart w:id="26" w:name="n12737"/>
            <w:bookmarkStart w:id="27" w:name="n11220"/>
            <w:bookmarkEnd w:id="26"/>
            <w:bookmarkEnd w:id="27"/>
          </w:p>
          <w:p w14:paraId="3D6F86AF" w14:textId="77777777" w:rsidR="00415A01" w:rsidRPr="009C0EBD" w:rsidRDefault="00415A01">
            <w:pPr>
              <w:ind w:firstLine="567"/>
              <w:jc w:val="both"/>
              <w:rPr>
                <w:rStyle w:val="Rvts9"/>
                <w:b/>
                <w:bCs/>
                <w:sz w:val="28"/>
                <w:szCs w:val="28"/>
                <w:shd w:val="clear" w:color="auto" w:fill="FFFFFF"/>
              </w:rPr>
            </w:pPr>
          </w:p>
        </w:tc>
        <w:tc>
          <w:tcPr>
            <w:tcW w:w="7457" w:type="dxa"/>
          </w:tcPr>
          <w:p w14:paraId="7A8EC5FB" w14:textId="77777777" w:rsidR="00415A01" w:rsidRPr="009C0EBD" w:rsidRDefault="009107C5">
            <w:pPr>
              <w:ind w:firstLine="567"/>
              <w:jc w:val="both"/>
              <w:rPr>
                <w:sz w:val="28"/>
                <w:szCs w:val="28"/>
                <w:shd w:val="clear" w:color="auto" w:fill="FFFFFF"/>
              </w:rPr>
            </w:pPr>
            <w:r w:rsidRPr="009C0EBD">
              <w:rPr>
                <w:sz w:val="28"/>
                <w:szCs w:val="28"/>
              </w:rPr>
              <w:t>170.6. Оподаткування виграшів та призів</w:t>
            </w:r>
          </w:p>
          <w:p w14:paraId="524E294A" w14:textId="77777777" w:rsidR="00415A01" w:rsidRPr="009C0EBD" w:rsidRDefault="00415A01">
            <w:pPr>
              <w:pStyle w:val="Rvps2"/>
              <w:shd w:val="clear" w:color="auto" w:fill="FFFFFF"/>
              <w:spacing w:before="0" w:after="0"/>
              <w:ind w:firstLine="567"/>
              <w:jc w:val="both"/>
              <w:rPr>
                <w:sz w:val="28"/>
                <w:szCs w:val="28"/>
              </w:rPr>
            </w:pPr>
          </w:p>
          <w:p w14:paraId="1B92E682" w14:textId="39D86C40" w:rsidR="00883B2E" w:rsidRPr="009C0EBD" w:rsidRDefault="00883B2E" w:rsidP="00883B2E">
            <w:pPr>
              <w:pStyle w:val="Rvps2"/>
              <w:shd w:val="clear" w:color="auto" w:fill="FFFFFF"/>
              <w:spacing w:before="0" w:after="0"/>
              <w:ind w:firstLine="567"/>
              <w:jc w:val="both"/>
              <w:rPr>
                <w:sz w:val="28"/>
                <w:szCs w:val="28"/>
              </w:rPr>
            </w:pPr>
            <w:r w:rsidRPr="009C0EBD">
              <w:rPr>
                <w:sz w:val="28"/>
                <w:szCs w:val="28"/>
              </w:rPr>
              <w:t xml:space="preserve">170.6.1. Податковим агентом платника податку під час нарахування (виплати, надання) на його користь доходу у вигляді </w:t>
            </w:r>
            <w:r w:rsidR="00095B7A" w:rsidRPr="009C0EBD">
              <w:rPr>
                <w:b/>
                <w:sz w:val="28"/>
                <w:szCs w:val="28"/>
              </w:rPr>
              <w:t xml:space="preserve">виграшів (призів) у лотерею, азартну гру,  </w:t>
            </w:r>
            <w:r w:rsidRPr="009C0EBD">
              <w:rPr>
                <w:sz w:val="28"/>
                <w:szCs w:val="28"/>
              </w:rPr>
              <w:t>призів та виграшів у грошовій формі, одержаних за перемогу та/або участь в аматорських спортивних змаганнях, у тому числі у більярдному спорті, є особа, яка здійснює таке нарахування (виплату).</w:t>
            </w:r>
          </w:p>
          <w:p w14:paraId="6DA1CEE8" w14:textId="77777777" w:rsidR="00415A01" w:rsidRPr="009C0EBD" w:rsidRDefault="00415A01" w:rsidP="00221852">
            <w:pPr>
              <w:ind w:firstLine="567"/>
              <w:jc w:val="both"/>
              <w:rPr>
                <w:sz w:val="28"/>
                <w:szCs w:val="28"/>
                <w:shd w:val="clear" w:color="auto" w:fill="FFFFFF"/>
              </w:rPr>
            </w:pPr>
          </w:p>
        </w:tc>
      </w:tr>
      <w:tr w:rsidR="00415A01" w:rsidRPr="009C0EBD" w14:paraId="44A5DD2B" w14:textId="77777777">
        <w:tc>
          <w:tcPr>
            <w:tcW w:w="7564" w:type="dxa"/>
            <w:gridSpan w:val="2"/>
          </w:tcPr>
          <w:p w14:paraId="4D451DB5" w14:textId="77777777" w:rsidR="00415A01" w:rsidRPr="009C0EBD" w:rsidRDefault="009107C5">
            <w:pPr>
              <w:pStyle w:val="Rvps2"/>
              <w:shd w:val="clear" w:color="auto" w:fill="FFFFFF"/>
              <w:spacing w:before="0" w:after="0"/>
              <w:jc w:val="both"/>
              <w:rPr>
                <w:b/>
                <w:bCs/>
                <w:sz w:val="28"/>
                <w:szCs w:val="28"/>
              </w:rPr>
            </w:pPr>
            <w:r w:rsidRPr="009C0EBD">
              <w:rPr>
                <w:sz w:val="28"/>
                <w:szCs w:val="28"/>
              </w:rPr>
              <w:t xml:space="preserve">170.6.2. </w:t>
            </w:r>
            <w:r w:rsidRPr="009C0EBD">
              <w:rPr>
                <w:b/>
                <w:sz w:val="28"/>
                <w:szCs w:val="28"/>
              </w:rPr>
              <w:t xml:space="preserve">Податковим агентом - оператором лотереї у строки, визначені цим Кодексом для місячного податкового періоду, до бюджету сплачується </w:t>
            </w:r>
            <w:r w:rsidRPr="009C0EBD">
              <w:rPr>
                <w:b/>
                <w:sz w:val="28"/>
                <w:szCs w:val="28"/>
              </w:rPr>
              <w:lastRenderedPageBreak/>
              <w:t>(перераховується) загальна сума податку, нарахованого за ставкою, визначеною </w:t>
            </w:r>
            <w:r w:rsidRPr="009C0EBD">
              <w:rPr>
                <w:rFonts w:eastAsiaTheme="majorEastAsia"/>
                <w:b/>
                <w:sz w:val="28"/>
                <w:szCs w:val="28"/>
              </w:rPr>
              <w:t>пунктом 167.1</w:t>
            </w:r>
            <w:r w:rsidRPr="009C0EBD">
              <w:rPr>
                <w:b/>
                <w:sz w:val="28"/>
                <w:szCs w:val="28"/>
              </w:rPr>
              <w:t xml:space="preserve"> статті 167 цього </w:t>
            </w:r>
          </w:p>
          <w:p w14:paraId="6F918C55" w14:textId="77777777" w:rsidR="00415A01" w:rsidRPr="009C0EBD" w:rsidRDefault="009107C5">
            <w:pPr>
              <w:pStyle w:val="Rvps2"/>
              <w:shd w:val="clear" w:color="auto" w:fill="FFFFFF"/>
              <w:spacing w:before="0" w:after="0"/>
              <w:ind w:firstLine="567"/>
              <w:jc w:val="both"/>
              <w:rPr>
                <w:b/>
                <w:sz w:val="28"/>
                <w:szCs w:val="28"/>
              </w:rPr>
            </w:pPr>
            <w:r w:rsidRPr="009C0EBD">
              <w:rPr>
                <w:b/>
                <w:sz w:val="28"/>
                <w:szCs w:val="28"/>
              </w:rPr>
              <w:t>Кодексу, із загальної суми виграшів (призів), виплачених за податковий (звітний) місяць гравцям у лотерею.</w:t>
            </w:r>
          </w:p>
          <w:p w14:paraId="7CA05EBD" w14:textId="77777777" w:rsidR="007B1ADA" w:rsidRPr="009C0EBD" w:rsidRDefault="007B1ADA" w:rsidP="007B1ADA">
            <w:pPr>
              <w:pStyle w:val="Rvps2"/>
              <w:shd w:val="clear" w:color="auto" w:fill="FFFFFF"/>
              <w:spacing w:before="0" w:after="0"/>
              <w:ind w:firstLine="567"/>
              <w:jc w:val="both"/>
              <w:rPr>
                <w:b/>
                <w:sz w:val="28"/>
                <w:szCs w:val="28"/>
              </w:rPr>
            </w:pPr>
            <w:bookmarkStart w:id="28" w:name="n11219"/>
            <w:bookmarkEnd w:id="28"/>
            <w:r w:rsidRPr="009C0EBD">
              <w:rPr>
                <w:b/>
                <w:bCs/>
                <w:sz w:val="28"/>
                <w:szCs w:val="28"/>
              </w:rPr>
              <w:t>Податкові агенти - оператори лотереї у податковому розрахунку, подання якого передбачено </w:t>
            </w:r>
            <w:r w:rsidRPr="009C0EBD">
              <w:rPr>
                <w:rFonts w:eastAsiaTheme="majorEastAsia"/>
                <w:b/>
                <w:bCs/>
                <w:sz w:val="28"/>
                <w:szCs w:val="28"/>
              </w:rPr>
              <w:t>підпунктом "б"</w:t>
            </w:r>
            <w:r w:rsidRPr="009C0EBD">
              <w:rPr>
                <w:b/>
                <w:bCs/>
                <w:sz w:val="28"/>
                <w:szCs w:val="28"/>
              </w:rPr>
              <w:t> пункту 176.2 статті 176 цього Кодексу, відображають загальну суму</w:t>
            </w:r>
            <w:r w:rsidRPr="009C0EBD">
              <w:rPr>
                <w:sz w:val="28"/>
                <w:szCs w:val="28"/>
              </w:rPr>
              <w:t xml:space="preserve"> </w:t>
            </w:r>
            <w:r w:rsidRPr="009C0EBD">
              <w:rPr>
                <w:b/>
                <w:sz w:val="28"/>
                <w:szCs w:val="28"/>
              </w:rPr>
              <w:t xml:space="preserve">нарахованих (виплачених) у звітному податковому періоді </w:t>
            </w:r>
            <w:r w:rsidRPr="009C0EBD">
              <w:rPr>
                <w:sz w:val="28"/>
                <w:szCs w:val="28"/>
              </w:rPr>
              <w:t xml:space="preserve">доходів у вигляді виграшів </w:t>
            </w:r>
            <w:r w:rsidRPr="009C0EBD">
              <w:rPr>
                <w:b/>
                <w:sz w:val="28"/>
                <w:szCs w:val="28"/>
              </w:rPr>
              <w:t>(призів)</w:t>
            </w:r>
            <w:r w:rsidRPr="009C0EBD">
              <w:rPr>
                <w:sz w:val="28"/>
                <w:szCs w:val="28"/>
              </w:rPr>
              <w:t xml:space="preserve"> </w:t>
            </w:r>
            <w:r w:rsidRPr="009C0EBD">
              <w:rPr>
                <w:b/>
                <w:sz w:val="28"/>
                <w:szCs w:val="28"/>
              </w:rPr>
              <w:t>та загальну суму утриманого з них податку</w:t>
            </w:r>
            <w:r w:rsidRPr="009C0EBD">
              <w:rPr>
                <w:sz w:val="28"/>
                <w:szCs w:val="28"/>
              </w:rPr>
              <w:t xml:space="preserve">. </w:t>
            </w:r>
            <w:r w:rsidRPr="009C0EBD">
              <w:rPr>
                <w:b/>
                <w:sz w:val="28"/>
                <w:szCs w:val="28"/>
              </w:rPr>
              <w:t>При цьому у податковому розрахунку не зазначається інформація про суми окремого виграшу, суми нарахованого на нього податку, а також відомості про фізичну особу - платника податку, яка одержала дохід у вигляді виграшу (призу).</w:t>
            </w:r>
          </w:p>
          <w:p w14:paraId="43A81401"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221442EE" w14:textId="420A8781" w:rsidR="00F52C63" w:rsidRPr="009C0EBD" w:rsidRDefault="00DE76A9" w:rsidP="008E0995">
            <w:pPr>
              <w:ind w:firstLine="567"/>
              <w:jc w:val="both"/>
              <w:rPr>
                <w:b/>
                <w:sz w:val="28"/>
                <w:szCs w:val="28"/>
              </w:rPr>
            </w:pPr>
            <w:bookmarkStart w:id="29" w:name="n4053"/>
            <w:bookmarkEnd w:id="29"/>
            <w:r w:rsidRPr="009C0EBD">
              <w:rPr>
                <w:b/>
                <w:sz w:val="28"/>
                <w:szCs w:val="28"/>
              </w:rPr>
              <w:lastRenderedPageBreak/>
              <w:t xml:space="preserve">170.6.2. </w:t>
            </w:r>
            <w:r w:rsidR="00F52C63" w:rsidRPr="009C0EBD">
              <w:rPr>
                <w:b/>
                <w:sz w:val="28"/>
                <w:szCs w:val="28"/>
              </w:rPr>
              <w:t xml:space="preserve">Податковим агентом </w:t>
            </w:r>
            <w:r w:rsidR="00F52C63" w:rsidRPr="009C0EBD">
              <w:rPr>
                <w:sz w:val="28"/>
                <w:szCs w:val="28"/>
              </w:rPr>
              <w:t xml:space="preserve">платника податку під час нарахування (виплати, надання) на його користь доходу у </w:t>
            </w:r>
            <w:r w:rsidR="00F52C63" w:rsidRPr="009C0EBD">
              <w:rPr>
                <w:sz w:val="28"/>
                <w:szCs w:val="28"/>
              </w:rPr>
              <w:lastRenderedPageBreak/>
              <w:t>вигляді виграшу (призу) у лотерею</w:t>
            </w:r>
            <w:r w:rsidR="0057102A" w:rsidRPr="009C0EBD">
              <w:rPr>
                <w:b/>
                <w:sz w:val="28"/>
                <w:szCs w:val="28"/>
              </w:rPr>
              <w:t xml:space="preserve"> чи азартну гру</w:t>
            </w:r>
            <w:r w:rsidR="00F52C63" w:rsidRPr="009C0EBD">
              <w:rPr>
                <w:sz w:val="28"/>
                <w:szCs w:val="28"/>
              </w:rPr>
              <w:t xml:space="preserve"> </w:t>
            </w:r>
            <w:r w:rsidR="00F52C63" w:rsidRPr="009C0EBD">
              <w:rPr>
                <w:b/>
                <w:sz w:val="28"/>
                <w:szCs w:val="28"/>
              </w:rPr>
              <w:t>є оператор лотерей,</w:t>
            </w:r>
            <w:r w:rsidR="0023096A" w:rsidRPr="009C0EBD">
              <w:rPr>
                <w:b/>
                <w:sz w:val="28"/>
                <w:szCs w:val="28"/>
              </w:rPr>
              <w:t xml:space="preserve"> організатор азартних ігор</w:t>
            </w:r>
            <w:r w:rsidR="005E41F2" w:rsidRPr="009C0EBD">
              <w:rPr>
                <w:b/>
                <w:sz w:val="28"/>
                <w:szCs w:val="28"/>
              </w:rPr>
              <w:t>.</w:t>
            </w:r>
          </w:p>
          <w:p w14:paraId="28FD350F" w14:textId="0D43E383" w:rsidR="00B178E7" w:rsidRPr="009C0EBD" w:rsidRDefault="00B178E7" w:rsidP="008E0995">
            <w:pPr>
              <w:ind w:firstLine="567"/>
              <w:jc w:val="both"/>
              <w:rPr>
                <w:b/>
                <w:bCs/>
                <w:color w:val="000000"/>
                <w:sz w:val="28"/>
                <w:szCs w:val="28"/>
                <w:lang w:eastAsia="uk-UA"/>
              </w:rPr>
            </w:pPr>
            <w:r w:rsidRPr="009C0EBD">
              <w:rPr>
                <w:b/>
                <w:sz w:val="28"/>
                <w:szCs w:val="28"/>
                <w:shd w:val="clear" w:color="auto" w:fill="FFFFFF"/>
              </w:rPr>
              <w:t xml:space="preserve">Виграш (приз) в азартну гру чи лотерею, розмір (вартість) якого не перевищує  </w:t>
            </w:r>
            <w:r w:rsidR="00FB6293" w:rsidRPr="009C0EBD">
              <w:rPr>
                <w:b/>
                <w:sz w:val="28"/>
                <w:szCs w:val="28"/>
                <w:shd w:val="clear" w:color="auto" w:fill="FFFFFF"/>
              </w:rPr>
              <w:t>8</w:t>
            </w:r>
            <w:r w:rsidRPr="009C0EBD">
              <w:rPr>
                <w:b/>
                <w:sz w:val="28"/>
                <w:szCs w:val="28"/>
                <w:shd w:val="clear" w:color="auto" w:fill="FFFFFF"/>
              </w:rPr>
              <w:t xml:space="preserve"> (</w:t>
            </w:r>
            <w:r w:rsidR="00FB6293" w:rsidRPr="009C0EBD">
              <w:rPr>
                <w:b/>
                <w:sz w:val="28"/>
                <w:szCs w:val="28"/>
                <w:shd w:val="clear" w:color="auto" w:fill="FFFFFF"/>
              </w:rPr>
              <w:t>восьми) розмірів</w:t>
            </w:r>
            <w:r w:rsidRPr="009C0EBD">
              <w:rPr>
                <w:b/>
                <w:sz w:val="28"/>
                <w:szCs w:val="28"/>
                <w:shd w:val="clear" w:color="auto" w:fill="FFFFFF"/>
              </w:rPr>
              <w:t xml:space="preserve"> мінімальної заробітної плати, встановленої на 1 січня календарного року, не підлягає оподаткуванню</w:t>
            </w:r>
            <w:r w:rsidRPr="009C0EBD">
              <w:rPr>
                <w:b/>
                <w:bCs/>
                <w:color w:val="000000"/>
                <w:sz w:val="28"/>
                <w:szCs w:val="28"/>
                <w:lang w:eastAsia="uk-UA"/>
              </w:rPr>
              <w:t xml:space="preserve">. У разі перевищення суми (вартості) окремого виграшу (призу) в лотереях, азартних іграх </w:t>
            </w:r>
            <w:r w:rsidR="00FB6293" w:rsidRPr="009C0EBD">
              <w:rPr>
                <w:b/>
                <w:sz w:val="28"/>
                <w:szCs w:val="28"/>
                <w:shd w:val="clear" w:color="auto" w:fill="FFFFFF"/>
              </w:rPr>
              <w:t>8 (восьми) розмірів</w:t>
            </w:r>
            <w:r w:rsidR="00596FB1" w:rsidRPr="009C0EBD">
              <w:rPr>
                <w:b/>
                <w:sz w:val="28"/>
                <w:szCs w:val="28"/>
                <w:shd w:val="clear" w:color="auto" w:fill="FFFFFF"/>
              </w:rPr>
              <w:t xml:space="preserve">  </w:t>
            </w:r>
            <w:r w:rsidRPr="009C0EBD">
              <w:rPr>
                <w:b/>
                <w:sz w:val="28"/>
                <w:szCs w:val="28"/>
                <w:shd w:val="clear" w:color="auto" w:fill="FFFFFF"/>
              </w:rPr>
              <w:t>мінімальної заробітної плати</w:t>
            </w:r>
            <w:r w:rsidRPr="009C0EBD">
              <w:rPr>
                <w:b/>
                <w:bCs/>
                <w:color w:val="000000"/>
                <w:sz w:val="28"/>
                <w:szCs w:val="28"/>
                <w:lang w:eastAsia="uk-UA"/>
              </w:rPr>
              <w:t>, податковий агент оподатковує суму такого перевищення</w:t>
            </w:r>
            <w:r w:rsidR="0034324C" w:rsidRPr="009C0EBD">
              <w:rPr>
                <w:b/>
                <w:bCs/>
                <w:color w:val="000000"/>
                <w:sz w:val="28"/>
                <w:szCs w:val="28"/>
                <w:lang w:eastAsia="uk-UA"/>
              </w:rPr>
              <w:t>.</w:t>
            </w:r>
          </w:p>
          <w:p w14:paraId="22377590" w14:textId="6DF54A54" w:rsidR="00DE76A9" w:rsidRPr="009C0EBD" w:rsidRDefault="007B1ADA" w:rsidP="00362255">
            <w:pPr>
              <w:pStyle w:val="Rvps2"/>
              <w:shd w:val="clear" w:color="auto" w:fill="FFFFFF"/>
              <w:spacing w:before="0" w:after="0"/>
              <w:ind w:firstLine="567"/>
              <w:jc w:val="both"/>
              <w:rPr>
                <w:b/>
                <w:sz w:val="28"/>
                <w:szCs w:val="28"/>
              </w:rPr>
            </w:pPr>
            <w:r w:rsidRPr="009C0EBD">
              <w:rPr>
                <w:b/>
                <w:bCs/>
                <w:sz w:val="28"/>
                <w:szCs w:val="28"/>
              </w:rPr>
              <w:t>Податкові агенти у податковому розрахунку, подання якого передбачено </w:t>
            </w:r>
            <w:r w:rsidRPr="009C0EBD">
              <w:rPr>
                <w:rFonts w:eastAsiaTheme="majorEastAsia"/>
                <w:b/>
                <w:bCs/>
                <w:sz w:val="28"/>
                <w:szCs w:val="28"/>
              </w:rPr>
              <w:t>підпунктом "б"</w:t>
            </w:r>
            <w:r w:rsidRPr="009C0EBD">
              <w:rPr>
                <w:b/>
                <w:bCs/>
                <w:sz w:val="28"/>
                <w:szCs w:val="28"/>
              </w:rPr>
              <w:t> пункту 176.2 статті 176 цього Кодексу, відображають загальну суму</w:t>
            </w:r>
            <w:r w:rsidRPr="009C0EBD">
              <w:rPr>
                <w:sz w:val="28"/>
                <w:szCs w:val="28"/>
              </w:rPr>
              <w:t xml:space="preserve"> </w:t>
            </w:r>
            <w:r w:rsidRPr="009C0EBD">
              <w:rPr>
                <w:b/>
                <w:sz w:val="28"/>
                <w:szCs w:val="28"/>
              </w:rPr>
              <w:t>нарахованих (виплачених) у звітному податковому періоді доходів у вигляді виграшів</w:t>
            </w:r>
            <w:r w:rsidRPr="009C0EBD">
              <w:rPr>
                <w:sz w:val="28"/>
                <w:szCs w:val="28"/>
              </w:rPr>
              <w:t xml:space="preserve"> </w:t>
            </w:r>
            <w:r w:rsidRPr="009C0EBD">
              <w:rPr>
                <w:b/>
                <w:sz w:val="28"/>
                <w:szCs w:val="28"/>
              </w:rPr>
              <w:t>(призів)</w:t>
            </w:r>
            <w:r w:rsidRPr="009C0EBD">
              <w:rPr>
                <w:sz w:val="28"/>
                <w:szCs w:val="28"/>
              </w:rPr>
              <w:t xml:space="preserve"> </w:t>
            </w:r>
            <w:r w:rsidRPr="009C0EBD">
              <w:rPr>
                <w:b/>
                <w:sz w:val="28"/>
                <w:szCs w:val="28"/>
              </w:rPr>
              <w:t>та загальну суму утриманого з них податку (з розбивкою по місяцях)</w:t>
            </w:r>
            <w:r w:rsidRPr="009C0EBD">
              <w:rPr>
                <w:sz w:val="28"/>
                <w:szCs w:val="28"/>
              </w:rPr>
              <w:t xml:space="preserve">. </w:t>
            </w:r>
            <w:r w:rsidRPr="009C0EBD">
              <w:rPr>
                <w:b/>
                <w:sz w:val="28"/>
                <w:szCs w:val="28"/>
              </w:rPr>
              <w:t>При цьому у податковому розрахунку не зазначається інформація про суми окремого виграшу, суми нарахованого на нього податку, а також відомості про фізичну особу - платника податку, яка одержала дохід у вигляді виграшу (призу).</w:t>
            </w:r>
            <w:bookmarkStart w:id="30" w:name="n4054"/>
            <w:bookmarkEnd w:id="30"/>
          </w:p>
        </w:tc>
      </w:tr>
      <w:tr w:rsidR="00415A01" w:rsidRPr="009C0EBD" w14:paraId="5A3E4690" w14:textId="77777777">
        <w:tc>
          <w:tcPr>
            <w:tcW w:w="7564" w:type="dxa"/>
            <w:gridSpan w:val="2"/>
          </w:tcPr>
          <w:p w14:paraId="2A229BE1"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lastRenderedPageBreak/>
              <w:t xml:space="preserve">170.6.3. Оподаткування доходів у вигляді </w:t>
            </w:r>
            <w:r w:rsidRPr="009C0EBD">
              <w:rPr>
                <w:bCs/>
                <w:sz w:val="28"/>
                <w:szCs w:val="28"/>
              </w:rPr>
              <w:t>виграшів та призів,</w:t>
            </w:r>
            <w:r w:rsidRPr="009C0EBD">
              <w:rPr>
                <w:b/>
                <w:bCs/>
                <w:sz w:val="28"/>
                <w:szCs w:val="28"/>
              </w:rPr>
              <w:t xml:space="preserve"> </w:t>
            </w:r>
            <w:r w:rsidRPr="009C0EBD">
              <w:rPr>
                <w:bCs/>
                <w:sz w:val="28"/>
                <w:szCs w:val="28"/>
              </w:rPr>
              <w:t xml:space="preserve">інших, ніж </w:t>
            </w:r>
            <w:bookmarkStart w:id="31" w:name="_Hlk28866937"/>
            <w:r w:rsidRPr="009C0EBD">
              <w:rPr>
                <w:bCs/>
                <w:sz w:val="28"/>
                <w:szCs w:val="28"/>
              </w:rPr>
              <w:t>виграш (приз) у лотерею</w:t>
            </w:r>
            <w:bookmarkEnd w:id="31"/>
            <w:r w:rsidRPr="009C0EBD">
              <w:rPr>
                <w:b/>
                <w:bCs/>
                <w:sz w:val="28"/>
                <w:szCs w:val="28"/>
              </w:rPr>
              <w:t xml:space="preserve">, </w:t>
            </w:r>
            <w:r w:rsidRPr="009C0EBD">
              <w:rPr>
                <w:sz w:val="28"/>
                <w:szCs w:val="28"/>
              </w:rPr>
              <w:t>здійснюється у загальному порядку, встановленому цим Кодексом для доходів, що остаточно оподатковуються під час їх нарахування, за ставкою, визначеною в </w:t>
            </w:r>
            <w:r w:rsidRPr="009C0EBD">
              <w:rPr>
                <w:rFonts w:eastAsiaTheme="majorEastAsia"/>
                <w:sz w:val="28"/>
                <w:szCs w:val="28"/>
              </w:rPr>
              <w:t>абзаці першому пункту 167.1</w:t>
            </w:r>
            <w:r w:rsidRPr="009C0EBD">
              <w:rPr>
                <w:sz w:val="28"/>
                <w:szCs w:val="28"/>
              </w:rPr>
              <w:t> статті 167 цього Кодексу.</w:t>
            </w:r>
          </w:p>
          <w:p w14:paraId="0CC2D7BD" w14:textId="77777777" w:rsidR="00415A01" w:rsidRPr="009C0EBD" w:rsidRDefault="00415A01">
            <w:pPr>
              <w:pStyle w:val="Rvps2"/>
              <w:shd w:val="clear" w:color="auto" w:fill="FFFFFF"/>
              <w:spacing w:before="0" w:after="0"/>
              <w:jc w:val="both"/>
              <w:rPr>
                <w:sz w:val="28"/>
                <w:szCs w:val="28"/>
              </w:rPr>
            </w:pPr>
          </w:p>
        </w:tc>
        <w:tc>
          <w:tcPr>
            <w:tcW w:w="7457" w:type="dxa"/>
          </w:tcPr>
          <w:p w14:paraId="29DB2EB3" w14:textId="5F9A7F20" w:rsidR="00415A01" w:rsidRPr="009C0EBD" w:rsidRDefault="009107C5">
            <w:pPr>
              <w:pStyle w:val="Rvps2"/>
              <w:shd w:val="clear" w:color="auto" w:fill="FFFFFF"/>
              <w:spacing w:before="0" w:after="0"/>
              <w:ind w:firstLine="567"/>
              <w:jc w:val="both"/>
              <w:rPr>
                <w:sz w:val="28"/>
                <w:szCs w:val="28"/>
              </w:rPr>
            </w:pPr>
            <w:r w:rsidRPr="009C0EBD">
              <w:rPr>
                <w:sz w:val="28"/>
                <w:szCs w:val="28"/>
              </w:rPr>
              <w:t xml:space="preserve">170.6.3. Оподаткування доходів у вигляді </w:t>
            </w:r>
            <w:r w:rsidRPr="009C0EBD">
              <w:rPr>
                <w:bCs/>
                <w:sz w:val="28"/>
                <w:szCs w:val="28"/>
              </w:rPr>
              <w:t>виграшів та призів,</w:t>
            </w:r>
            <w:r w:rsidRPr="009C0EBD">
              <w:rPr>
                <w:b/>
                <w:bCs/>
                <w:sz w:val="28"/>
                <w:szCs w:val="28"/>
              </w:rPr>
              <w:t xml:space="preserve"> </w:t>
            </w:r>
            <w:r w:rsidR="00F57BAB" w:rsidRPr="009C0EBD">
              <w:rPr>
                <w:bCs/>
                <w:sz w:val="28"/>
                <w:szCs w:val="28"/>
              </w:rPr>
              <w:t>інших, ніж виграш (приз) у лотерею</w:t>
            </w:r>
            <w:r w:rsidR="00F57BAB" w:rsidRPr="009C0EBD">
              <w:rPr>
                <w:sz w:val="28"/>
                <w:szCs w:val="28"/>
              </w:rPr>
              <w:t xml:space="preserve">, </w:t>
            </w:r>
            <w:r w:rsidR="00F57BAB" w:rsidRPr="009C0EBD">
              <w:rPr>
                <w:b/>
                <w:sz w:val="28"/>
                <w:szCs w:val="28"/>
              </w:rPr>
              <w:t>азартну гру</w:t>
            </w:r>
            <w:r w:rsidR="00F57BAB" w:rsidRPr="009C0EBD">
              <w:rPr>
                <w:sz w:val="28"/>
                <w:szCs w:val="28"/>
              </w:rPr>
              <w:t xml:space="preserve"> </w:t>
            </w:r>
            <w:r w:rsidRPr="009C0EBD">
              <w:rPr>
                <w:sz w:val="28"/>
                <w:szCs w:val="28"/>
              </w:rPr>
              <w:t>здійснюється у загальному порядку, встановленому цим Кодексом для доходів, що остаточно оподатковуються під час їх нарахування, за ставкою, визначеною в </w:t>
            </w:r>
            <w:r w:rsidRPr="009C0EBD">
              <w:rPr>
                <w:rFonts w:eastAsiaTheme="majorEastAsia"/>
                <w:sz w:val="28"/>
                <w:szCs w:val="28"/>
              </w:rPr>
              <w:t>абзаці першому пункту 167.1</w:t>
            </w:r>
            <w:r w:rsidRPr="009C0EBD">
              <w:rPr>
                <w:sz w:val="28"/>
                <w:szCs w:val="28"/>
              </w:rPr>
              <w:t> статті 167 цього Кодексу.</w:t>
            </w:r>
          </w:p>
          <w:p w14:paraId="589B55FA" w14:textId="77777777" w:rsidR="00415A01" w:rsidRPr="009C0EBD" w:rsidRDefault="00415A01">
            <w:pPr>
              <w:jc w:val="both"/>
              <w:rPr>
                <w:b/>
                <w:bCs/>
                <w:sz w:val="28"/>
                <w:szCs w:val="28"/>
              </w:rPr>
            </w:pPr>
          </w:p>
        </w:tc>
      </w:tr>
      <w:tr w:rsidR="00415A01" w:rsidRPr="009C0EBD" w14:paraId="6E00909E" w14:textId="77777777">
        <w:tc>
          <w:tcPr>
            <w:tcW w:w="7564" w:type="dxa"/>
            <w:gridSpan w:val="2"/>
          </w:tcPr>
          <w:p w14:paraId="2225EDFD" w14:textId="77777777" w:rsidR="00415A01" w:rsidRPr="009C0EBD" w:rsidRDefault="009107C5">
            <w:pPr>
              <w:pStyle w:val="Rvps2"/>
              <w:shd w:val="clear" w:color="auto" w:fill="FFFFFF"/>
              <w:spacing w:before="0" w:after="0"/>
              <w:ind w:firstLine="567"/>
              <w:jc w:val="both"/>
              <w:rPr>
                <w:b/>
                <w:sz w:val="28"/>
                <w:szCs w:val="28"/>
              </w:rPr>
            </w:pPr>
            <w:r w:rsidRPr="009C0EBD">
              <w:rPr>
                <w:sz w:val="28"/>
                <w:szCs w:val="28"/>
              </w:rPr>
              <w:t xml:space="preserve">170.6.4. Під час нарахування (виплати) доходів у вигляді виграшів у лотерею або в інших розіграшах, які передбачають </w:t>
            </w:r>
            <w:r w:rsidRPr="009C0EBD">
              <w:rPr>
                <w:sz w:val="28"/>
                <w:szCs w:val="28"/>
              </w:rPr>
              <w:lastRenderedPageBreak/>
              <w:t>попереднє придбання платником податку права на участь у таких лотереях чи розіграшах, не беруться до уваги витрати платника податку у зв’язку з отриманням такого доходу.</w:t>
            </w:r>
          </w:p>
          <w:p w14:paraId="2427B710" w14:textId="77777777" w:rsidR="00415A01" w:rsidRPr="009C0EBD" w:rsidRDefault="00415A01">
            <w:pPr>
              <w:pStyle w:val="Rvps2"/>
              <w:shd w:val="clear" w:color="auto" w:fill="FFFFFF"/>
              <w:spacing w:before="0" w:after="0"/>
              <w:ind w:firstLine="567"/>
              <w:jc w:val="both"/>
              <w:rPr>
                <w:sz w:val="28"/>
                <w:szCs w:val="28"/>
              </w:rPr>
            </w:pPr>
          </w:p>
        </w:tc>
        <w:tc>
          <w:tcPr>
            <w:tcW w:w="7457" w:type="dxa"/>
          </w:tcPr>
          <w:p w14:paraId="6F91C669" w14:textId="77777777" w:rsidR="00CC4345" w:rsidRPr="009C0EBD" w:rsidRDefault="009107C5" w:rsidP="00596FB1">
            <w:pPr>
              <w:pStyle w:val="Rvps2"/>
              <w:shd w:val="clear" w:color="auto" w:fill="FFFFFF"/>
              <w:spacing w:before="0" w:after="0"/>
              <w:jc w:val="both"/>
              <w:rPr>
                <w:sz w:val="28"/>
                <w:szCs w:val="28"/>
              </w:rPr>
            </w:pPr>
            <w:r w:rsidRPr="009C0EBD">
              <w:rPr>
                <w:sz w:val="28"/>
                <w:szCs w:val="28"/>
              </w:rPr>
              <w:lastRenderedPageBreak/>
              <w:t>170.6.4.</w:t>
            </w:r>
            <w:r w:rsidR="00CC4345" w:rsidRPr="009C0EBD">
              <w:rPr>
                <w:sz w:val="28"/>
                <w:szCs w:val="28"/>
              </w:rPr>
              <w:t xml:space="preserve"> Під час нарахування (виплати) доходів у вигляді виграшів у лотерею або в інших розіграшах, які </w:t>
            </w:r>
            <w:r w:rsidR="00CC4345" w:rsidRPr="009C0EBD">
              <w:rPr>
                <w:sz w:val="28"/>
                <w:szCs w:val="28"/>
              </w:rPr>
              <w:lastRenderedPageBreak/>
              <w:t>передбачають попереднє придбання платником податку права на участь у таких лотереях чи розіграшах, не беруться до уваги витрати платника податку у зв’язку з отриманням такого доходу.</w:t>
            </w:r>
          </w:p>
          <w:p w14:paraId="22A6A47A" w14:textId="65DCD3E5" w:rsidR="007B1ADA" w:rsidRPr="009C0EBD" w:rsidRDefault="00596FB1" w:rsidP="00CC4345">
            <w:pPr>
              <w:pStyle w:val="Rvps2"/>
              <w:shd w:val="clear" w:color="auto" w:fill="FFFFFF"/>
              <w:spacing w:before="0" w:after="0"/>
              <w:jc w:val="both"/>
              <w:rPr>
                <w:b/>
                <w:sz w:val="28"/>
                <w:szCs w:val="28"/>
              </w:rPr>
            </w:pPr>
            <w:r w:rsidRPr="009C0EBD">
              <w:rPr>
                <w:b/>
                <w:sz w:val="28"/>
                <w:szCs w:val="28"/>
              </w:rPr>
              <w:t>Під час нарахування (виплати) доходів у вигляді виграшів (призів) в азартну гру</w:t>
            </w:r>
            <w:r w:rsidR="00CC4345" w:rsidRPr="009C0EBD">
              <w:rPr>
                <w:b/>
                <w:sz w:val="28"/>
                <w:szCs w:val="28"/>
              </w:rPr>
              <w:t xml:space="preserve"> в казино, залі гральних автоматів</w:t>
            </w:r>
            <w:r w:rsidRPr="009C0EBD">
              <w:rPr>
                <w:b/>
                <w:sz w:val="28"/>
                <w:szCs w:val="28"/>
              </w:rPr>
              <w:t xml:space="preserve">, беруться до уваги витрати платника податку у зв’язку з отриманням такого доходу, здійснені протягом </w:t>
            </w:r>
            <w:r w:rsidR="00E93636" w:rsidRPr="009C0EBD">
              <w:rPr>
                <w:b/>
                <w:sz w:val="28"/>
                <w:szCs w:val="28"/>
                <w:lang w:val="ru-RU"/>
              </w:rPr>
              <w:t xml:space="preserve">24 </w:t>
            </w:r>
            <w:r w:rsidR="00E93636" w:rsidRPr="009C0EBD">
              <w:rPr>
                <w:b/>
                <w:sz w:val="28"/>
                <w:szCs w:val="28"/>
              </w:rPr>
              <w:t>годин</w:t>
            </w:r>
            <w:r w:rsidRPr="009C0EBD">
              <w:rPr>
                <w:b/>
                <w:sz w:val="28"/>
                <w:szCs w:val="28"/>
              </w:rPr>
              <w:t>.</w:t>
            </w:r>
          </w:p>
        </w:tc>
      </w:tr>
      <w:tr w:rsidR="00415A01" w:rsidRPr="009C0EBD" w14:paraId="206E9E34" w14:textId="77777777">
        <w:tc>
          <w:tcPr>
            <w:tcW w:w="15021" w:type="dxa"/>
            <w:gridSpan w:val="3"/>
          </w:tcPr>
          <w:p w14:paraId="7437EC3C" w14:textId="77777777" w:rsidR="00415A01" w:rsidRPr="009C0EBD" w:rsidRDefault="009107C5">
            <w:pPr>
              <w:pStyle w:val="Rvps2"/>
              <w:shd w:val="clear" w:color="auto" w:fill="FFFFFF"/>
              <w:spacing w:before="0" w:after="0"/>
              <w:ind w:firstLine="567"/>
              <w:jc w:val="center"/>
              <w:rPr>
                <w:sz w:val="28"/>
                <w:szCs w:val="28"/>
              </w:rPr>
            </w:pPr>
            <w:r w:rsidRPr="009C0EBD">
              <w:rPr>
                <w:b/>
                <w:sz w:val="28"/>
                <w:szCs w:val="28"/>
              </w:rPr>
              <w:lastRenderedPageBreak/>
              <w:t>РОЗДІЛ V. ПОДАТОК НА ДОДАНУ ВАРТІСТЬ</w:t>
            </w:r>
          </w:p>
        </w:tc>
      </w:tr>
      <w:tr w:rsidR="00415A01" w:rsidRPr="009C0EBD" w14:paraId="000EA261" w14:textId="77777777">
        <w:tc>
          <w:tcPr>
            <w:tcW w:w="15021" w:type="dxa"/>
            <w:gridSpan w:val="3"/>
          </w:tcPr>
          <w:p w14:paraId="4EB7F3A7" w14:textId="77777777" w:rsidR="00415A01" w:rsidRPr="009C0EBD" w:rsidRDefault="009107C5">
            <w:pPr>
              <w:pStyle w:val="Rvps2"/>
              <w:shd w:val="clear" w:color="auto" w:fill="FFFFFF"/>
              <w:spacing w:before="0" w:after="0"/>
              <w:ind w:firstLine="567"/>
              <w:jc w:val="center"/>
              <w:rPr>
                <w:sz w:val="28"/>
                <w:szCs w:val="28"/>
                <w:shd w:val="clear" w:color="auto" w:fill="FFFFFF"/>
              </w:rPr>
            </w:pPr>
            <w:r w:rsidRPr="009C0EBD">
              <w:rPr>
                <w:rStyle w:val="Rvts9"/>
                <w:b/>
                <w:bCs/>
                <w:sz w:val="28"/>
                <w:szCs w:val="28"/>
                <w:shd w:val="clear" w:color="auto" w:fill="FFFFFF"/>
              </w:rPr>
              <w:t>Стаття 197.</w:t>
            </w:r>
            <w:r w:rsidRPr="009C0EBD">
              <w:rPr>
                <w:sz w:val="28"/>
                <w:szCs w:val="28"/>
                <w:shd w:val="clear" w:color="auto" w:fill="FFFFFF"/>
              </w:rPr>
              <w:t> Операції, звільнені від оподаткування</w:t>
            </w:r>
          </w:p>
          <w:p w14:paraId="020B2171" w14:textId="77777777" w:rsidR="00415A01" w:rsidRPr="009C0EBD" w:rsidRDefault="00415A01">
            <w:pPr>
              <w:pStyle w:val="Rvps2"/>
              <w:shd w:val="clear" w:color="auto" w:fill="FFFFFF"/>
              <w:spacing w:before="0" w:after="0"/>
              <w:ind w:firstLine="567"/>
              <w:jc w:val="center"/>
              <w:rPr>
                <w:b/>
                <w:sz w:val="28"/>
                <w:szCs w:val="28"/>
              </w:rPr>
            </w:pPr>
          </w:p>
        </w:tc>
      </w:tr>
      <w:tr w:rsidR="00415A01" w:rsidRPr="009C0EBD" w14:paraId="1CDB70D0" w14:textId="77777777">
        <w:tc>
          <w:tcPr>
            <w:tcW w:w="7564" w:type="dxa"/>
            <w:gridSpan w:val="2"/>
          </w:tcPr>
          <w:p w14:paraId="4C780ACD" w14:textId="77777777" w:rsidR="00415A01" w:rsidRPr="009C0EBD" w:rsidRDefault="009107C5">
            <w:pPr>
              <w:pStyle w:val="Rvps2"/>
              <w:shd w:val="clear" w:color="auto" w:fill="FFFFFF"/>
              <w:spacing w:before="0" w:after="0"/>
              <w:ind w:firstLine="567"/>
              <w:jc w:val="both"/>
              <w:rPr>
                <w:b/>
                <w:sz w:val="28"/>
                <w:szCs w:val="28"/>
              </w:rPr>
            </w:pPr>
            <w:r w:rsidRPr="009C0EBD">
              <w:rPr>
                <w:sz w:val="28"/>
                <w:szCs w:val="28"/>
                <w:shd w:val="clear" w:color="auto" w:fill="FFFFFF"/>
              </w:rPr>
              <w:t xml:space="preserve">197.6. Звільняються від оподаткування операції з постачання товарів (крім підакцизних товарів) та послуг (крім послуг, що надаються під час </w:t>
            </w:r>
            <w:bookmarkStart w:id="32" w:name="_Hlk28867679"/>
            <w:r w:rsidRPr="009C0EBD">
              <w:rPr>
                <w:b/>
                <w:sz w:val="28"/>
                <w:szCs w:val="28"/>
                <w:shd w:val="clear" w:color="auto" w:fill="FFFFFF"/>
              </w:rPr>
              <w:t>проведення</w:t>
            </w:r>
            <w:r w:rsidRPr="009C0EBD">
              <w:rPr>
                <w:sz w:val="28"/>
                <w:szCs w:val="28"/>
                <w:shd w:val="clear" w:color="auto" w:fill="FFFFFF"/>
              </w:rPr>
              <w:t xml:space="preserve"> </w:t>
            </w:r>
            <w:r w:rsidRPr="009C0EBD">
              <w:rPr>
                <w:b/>
                <w:sz w:val="28"/>
                <w:szCs w:val="28"/>
                <w:shd w:val="clear" w:color="auto" w:fill="FFFFFF"/>
              </w:rPr>
              <w:t>лотерей</w:t>
            </w:r>
            <w:r w:rsidRPr="009C0EBD">
              <w:rPr>
                <w:sz w:val="28"/>
                <w:szCs w:val="28"/>
                <w:shd w:val="clear" w:color="auto" w:fill="FFFFFF"/>
              </w:rPr>
              <w:t xml:space="preserve"> </w:t>
            </w:r>
            <w:bookmarkEnd w:id="32"/>
            <w:r w:rsidRPr="009C0EBD">
              <w:rPr>
                <w:sz w:val="28"/>
                <w:szCs w:val="28"/>
                <w:shd w:val="clear" w:color="auto" w:fill="FFFFFF"/>
              </w:rPr>
              <w:t xml:space="preserve">і розважальних ігор та послуг з постачання товарів, отриманих у межах договорів комісії (консигнації), поруки, доручення, довірчого управління, інших цивільно-правових договорів, що уповноважують такого платника податку здійснювати постачання товарів від імені та за дорученням іншої особи без передачі права власності на такі товари), що безпосередньо виготовляються підприємствами та організаціями, які засновані громадськими організаціями інвалідів, де кількість інвалідів, які мають у таких організаціях основне місце роботи, становить протягом попереднього звітного періоду не менш як 50 відсотків середньооблікової кількості штатних працівників, і за умови, що фонд оплати праці таких інвалідів становить протягом звітного періоду не менш як 25 відсотків суми загальних витрат з оплати праці, що належать до складу </w:t>
            </w:r>
            <w:r w:rsidRPr="009C0EBD">
              <w:rPr>
                <w:sz w:val="28"/>
                <w:szCs w:val="28"/>
                <w:shd w:val="clear" w:color="auto" w:fill="FFFFFF"/>
              </w:rPr>
              <w:lastRenderedPageBreak/>
              <w:t>витрат згідно з правилами оподаткування податком на прибуток підприємств.</w:t>
            </w:r>
          </w:p>
        </w:tc>
        <w:tc>
          <w:tcPr>
            <w:tcW w:w="7457" w:type="dxa"/>
          </w:tcPr>
          <w:p w14:paraId="344347B7" w14:textId="77777777" w:rsidR="00415A01" w:rsidRPr="009C0EBD" w:rsidRDefault="009107C5">
            <w:pPr>
              <w:jc w:val="both"/>
              <w:rPr>
                <w:sz w:val="28"/>
                <w:szCs w:val="28"/>
              </w:rPr>
            </w:pPr>
            <w:r w:rsidRPr="009C0EBD">
              <w:rPr>
                <w:sz w:val="28"/>
                <w:szCs w:val="28"/>
              </w:rPr>
              <w:lastRenderedPageBreak/>
              <w:t>197.6. Звільняються від оподаткування операції з постачання товарів (крім підакцизних товарів) та послуг(крім послуг, що надаються під час</w:t>
            </w:r>
            <w:r w:rsidRPr="009C0EBD">
              <w:rPr>
                <w:b/>
                <w:sz w:val="28"/>
                <w:szCs w:val="28"/>
              </w:rPr>
              <w:t xml:space="preserve"> діяльності з організації та проведення азартних ігор та діяльності з випуску та проведення лотерей, </w:t>
            </w:r>
            <w:r w:rsidRPr="009C0EBD">
              <w:rPr>
                <w:sz w:val="28"/>
                <w:szCs w:val="28"/>
              </w:rPr>
              <w:t xml:space="preserve"> розважальних ігор та послуг з постачання товарів, отриманих у межах договорів комісії (консигнації), поруки, доручення, довірчого управління, інших цивільно-правових договорів, що уповноважують такого платника податку здійснювати постачання товарів від імені та за дорученням іншої особи без передачі права власності на такі товари), що безпосередньо виготовляються підприємствами та організаціями, які засновані громадськими організаціями інвалідів, де кількість інвалідів, які мають у таких організаціях основне місце роботи, становить протягом попереднього звітного періоду не менш як 50 відсотків середньооблікової кількості штатних працівників, і за умови, що фонд оплати праці таких інвалідів становить протягом </w:t>
            </w:r>
            <w:r w:rsidRPr="009C0EBD">
              <w:rPr>
                <w:sz w:val="28"/>
                <w:szCs w:val="28"/>
              </w:rPr>
              <w:lastRenderedPageBreak/>
              <w:t>звітного періоду не менш як 25 відсотків суми загальних витрат з оплати праці, що належать до складу витрат згідно з правилами оподаткування податком на прибуток підприємств.</w:t>
            </w:r>
          </w:p>
          <w:p w14:paraId="1422F9F2" w14:textId="77777777" w:rsidR="00415A01" w:rsidRPr="009C0EBD" w:rsidRDefault="00415A01">
            <w:pPr>
              <w:pStyle w:val="Rvps2"/>
              <w:shd w:val="clear" w:color="auto" w:fill="FFFFFF"/>
              <w:spacing w:before="0" w:after="0"/>
              <w:ind w:firstLine="567"/>
              <w:jc w:val="both"/>
              <w:rPr>
                <w:sz w:val="28"/>
                <w:szCs w:val="28"/>
              </w:rPr>
            </w:pPr>
          </w:p>
        </w:tc>
      </w:tr>
      <w:tr w:rsidR="00415A01" w:rsidRPr="009C0EBD" w14:paraId="39F8E2F0" w14:textId="77777777">
        <w:tc>
          <w:tcPr>
            <w:tcW w:w="15021" w:type="dxa"/>
            <w:gridSpan w:val="3"/>
          </w:tcPr>
          <w:p w14:paraId="2983A25F" w14:textId="77777777" w:rsidR="00415A01" w:rsidRPr="009C0EBD" w:rsidRDefault="009107C5">
            <w:pPr>
              <w:jc w:val="center"/>
              <w:rPr>
                <w:sz w:val="28"/>
                <w:szCs w:val="28"/>
              </w:rPr>
            </w:pPr>
            <w:r w:rsidRPr="009C0EBD">
              <w:rPr>
                <w:b/>
                <w:bCs/>
                <w:sz w:val="28"/>
                <w:szCs w:val="28"/>
                <w:shd w:val="clear" w:color="auto" w:fill="FFFFFF"/>
              </w:rPr>
              <w:lastRenderedPageBreak/>
              <w:t>РОЗДІЛ XIV. СПЕЦІАЛЬНІ ПОДАТКОВІ РЕЖИМИ</w:t>
            </w:r>
          </w:p>
        </w:tc>
      </w:tr>
      <w:tr w:rsidR="00415A01" w:rsidRPr="009C0EBD" w14:paraId="1DA5AB1D" w14:textId="77777777">
        <w:trPr>
          <w:trHeight w:val="393"/>
        </w:trPr>
        <w:tc>
          <w:tcPr>
            <w:tcW w:w="15021" w:type="dxa"/>
            <w:gridSpan w:val="3"/>
          </w:tcPr>
          <w:p w14:paraId="1C26F585" w14:textId="77777777" w:rsidR="00415A01" w:rsidRPr="009C0EBD" w:rsidRDefault="009107C5">
            <w:pPr>
              <w:pStyle w:val="Rvps2"/>
              <w:shd w:val="clear" w:color="auto" w:fill="FFFFFF"/>
              <w:spacing w:before="0" w:after="0"/>
              <w:ind w:firstLine="567"/>
              <w:jc w:val="center"/>
              <w:rPr>
                <w:sz w:val="28"/>
                <w:szCs w:val="28"/>
              </w:rPr>
            </w:pPr>
            <w:r w:rsidRPr="009C0EBD">
              <w:rPr>
                <w:rStyle w:val="Rvts9"/>
                <w:b/>
                <w:bCs/>
                <w:sz w:val="28"/>
                <w:szCs w:val="28"/>
                <w:shd w:val="clear" w:color="auto" w:fill="FFFFFF"/>
              </w:rPr>
              <w:t>Стаття 291.</w:t>
            </w:r>
            <w:r w:rsidRPr="009C0EBD">
              <w:rPr>
                <w:sz w:val="28"/>
                <w:szCs w:val="28"/>
                <w:shd w:val="clear" w:color="auto" w:fill="FFFFFF"/>
              </w:rPr>
              <w:t> Загальні положення</w:t>
            </w:r>
          </w:p>
        </w:tc>
      </w:tr>
      <w:tr w:rsidR="00415A01" w:rsidRPr="009C0EBD" w14:paraId="642FB14E" w14:textId="77777777">
        <w:tc>
          <w:tcPr>
            <w:tcW w:w="7564" w:type="dxa"/>
            <w:gridSpan w:val="2"/>
          </w:tcPr>
          <w:p w14:paraId="77A2290F"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291.5. Не можуть бути платниками єдиного податку першої - третьої груп:</w:t>
            </w:r>
          </w:p>
          <w:p w14:paraId="230E2720" w14:textId="77777777" w:rsidR="00415A01" w:rsidRPr="009C0EBD" w:rsidRDefault="009107C5">
            <w:pPr>
              <w:pStyle w:val="Rvps2"/>
              <w:shd w:val="clear" w:color="auto" w:fill="FFFFFF"/>
              <w:spacing w:before="0" w:after="0"/>
              <w:ind w:firstLine="567"/>
              <w:jc w:val="both"/>
              <w:rPr>
                <w:sz w:val="28"/>
                <w:szCs w:val="28"/>
              </w:rPr>
            </w:pPr>
            <w:bookmarkStart w:id="33" w:name="n11984"/>
            <w:bookmarkStart w:id="34" w:name="n6973"/>
            <w:bookmarkEnd w:id="33"/>
            <w:bookmarkEnd w:id="34"/>
            <w:r w:rsidRPr="009C0EBD">
              <w:rPr>
                <w:sz w:val="28"/>
                <w:szCs w:val="28"/>
              </w:rPr>
              <w:t>291.5.1. суб'єкти господарювання (юридичні особи та фізичні особи - підприємці), які здійснюють:</w:t>
            </w:r>
          </w:p>
          <w:p w14:paraId="70FFC812" w14:textId="77777777" w:rsidR="00415A01" w:rsidRPr="009C0EBD" w:rsidRDefault="009107C5">
            <w:pPr>
              <w:pStyle w:val="Rvps2"/>
              <w:shd w:val="clear" w:color="auto" w:fill="FFFFFF"/>
              <w:spacing w:before="0" w:after="0"/>
              <w:ind w:firstLine="567"/>
              <w:jc w:val="both"/>
              <w:rPr>
                <w:sz w:val="28"/>
                <w:szCs w:val="28"/>
              </w:rPr>
            </w:pPr>
            <w:bookmarkStart w:id="35" w:name="n6974"/>
            <w:bookmarkEnd w:id="35"/>
            <w:r w:rsidRPr="009C0EBD">
              <w:rPr>
                <w:sz w:val="28"/>
                <w:szCs w:val="28"/>
              </w:rPr>
              <w:t xml:space="preserve">1) діяльність з організації, проведення азартних ігор, </w:t>
            </w:r>
            <w:r w:rsidRPr="009C0EBD">
              <w:rPr>
                <w:b/>
                <w:sz w:val="28"/>
                <w:szCs w:val="28"/>
              </w:rPr>
              <w:t>лотерей</w:t>
            </w:r>
            <w:r w:rsidRPr="009C0EBD">
              <w:rPr>
                <w:sz w:val="28"/>
                <w:szCs w:val="28"/>
              </w:rPr>
              <w:t xml:space="preserve"> (крім розповсюдження лотерей)</w:t>
            </w:r>
            <w:r w:rsidRPr="009C0EBD">
              <w:rPr>
                <w:b/>
                <w:sz w:val="28"/>
                <w:szCs w:val="28"/>
              </w:rPr>
              <w:t>, парі (букмекерське парі, парі тоталізатора)</w:t>
            </w:r>
            <w:r w:rsidRPr="009C0EBD">
              <w:rPr>
                <w:sz w:val="28"/>
                <w:szCs w:val="28"/>
              </w:rPr>
              <w:t>;</w:t>
            </w:r>
          </w:p>
          <w:p w14:paraId="1FAB4564" w14:textId="77777777" w:rsidR="00415A01" w:rsidRPr="009C0EBD" w:rsidRDefault="009107C5">
            <w:pPr>
              <w:pStyle w:val="Rvps2"/>
              <w:shd w:val="clear" w:color="auto" w:fill="FFFFFF"/>
              <w:spacing w:before="0" w:after="0"/>
              <w:ind w:firstLine="567"/>
              <w:jc w:val="both"/>
              <w:rPr>
                <w:sz w:val="28"/>
                <w:szCs w:val="28"/>
                <w:shd w:val="clear" w:color="auto" w:fill="FFFFFF"/>
              </w:rPr>
            </w:pPr>
            <w:r w:rsidRPr="009C0EBD">
              <w:rPr>
                <w:sz w:val="28"/>
                <w:szCs w:val="28"/>
              </w:rPr>
              <w:t>…</w:t>
            </w:r>
          </w:p>
        </w:tc>
        <w:tc>
          <w:tcPr>
            <w:tcW w:w="7457" w:type="dxa"/>
          </w:tcPr>
          <w:p w14:paraId="0891C1B5"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291.5. Не можуть бути платниками єдиного податку першої - третьої груп:</w:t>
            </w:r>
          </w:p>
          <w:p w14:paraId="5AC0EEF4"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291.5.1. суб'єкти господарювання (юридичні особи та фізичні особи - підприємці), які здійснюють:</w:t>
            </w:r>
          </w:p>
          <w:p w14:paraId="369BFB4E" w14:textId="77777777" w:rsidR="00415A01" w:rsidRPr="009C0EBD" w:rsidRDefault="009107C5">
            <w:pPr>
              <w:pStyle w:val="Rvps2"/>
              <w:shd w:val="clear" w:color="auto" w:fill="FFFFFF"/>
              <w:spacing w:before="0" w:after="0"/>
              <w:ind w:firstLine="567"/>
              <w:jc w:val="both"/>
              <w:rPr>
                <w:sz w:val="28"/>
                <w:szCs w:val="28"/>
              </w:rPr>
            </w:pPr>
            <w:r w:rsidRPr="009C0EBD">
              <w:rPr>
                <w:sz w:val="28"/>
                <w:szCs w:val="28"/>
              </w:rPr>
              <w:t>1) діяльність з організації та проведення азартних ігор</w:t>
            </w:r>
            <w:r w:rsidRPr="009C0EBD">
              <w:rPr>
                <w:b/>
                <w:sz w:val="28"/>
                <w:szCs w:val="28"/>
              </w:rPr>
              <w:t xml:space="preserve"> та/ або діяльність з випуску та проведення лотерей </w:t>
            </w:r>
            <w:r w:rsidRPr="009C0EBD">
              <w:rPr>
                <w:sz w:val="28"/>
                <w:szCs w:val="28"/>
              </w:rPr>
              <w:t>(крім розповсюдження лотерей)</w:t>
            </w:r>
            <w:r w:rsidR="00697E5C" w:rsidRPr="009C0EBD">
              <w:rPr>
                <w:sz w:val="28"/>
                <w:szCs w:val="28"/>
              </w:rPr>
              <w:t>;</w:t>
            </w:r>
          </w:p>
          <w:p w14:paraId="1904B20F" w14:textId="77777777" w:rsidR="00415A01" w:rsidRPr="009C0EBD" w:rsidRDefault="00697E5C" w:rsidP="00697E5C">
            <w:pPr>
              <w:pStyle w:val="Rvps2"/>
              <w:shd w:val="clear" w:color="auto" w:fill="FFFFFF"/>
              <w:spacing w:before="0" w:after="0"/>
              <w:ind w:firstLine="567"/>
              <w:jc w:val="both"/>
              <w:rPr>
                <w:sz w:val="28"/>
                <w:szCs w:val="28"/>
              </w:rPr>
            </w:pPr>
            <w:r w:rsidRPr="009C0EBD">
              <w:rPr>
                <w:sz w:val="28"/>
                <w:szCs w:val="28"/>
              </w:rPr>
              <w:t>…</w:t>
            </w:r>
          </w:p>
        </w:tc>
      </w:tr>
      <w:tr w:rsidR="00415A01" w:rsidRPr="009C0EBD" w14:paraId="06B53E38" w14:textId="77777777">
        <w:tc>
          <w:tcPr>
            <w:tcW w:w="15021" w:type="dxa"/>
            <w:gridSpan w:val="3"/>
          </w:tcPr>
          <w:p w14:paraId="14B1DE99" w14:textId="77777777" w:rsidR="00415A01" w:rsidRPr="009C0EBD" w:rsidRDefault="009107C5">
            <w:pPr>
              <w:pStyle w:val="Rvps2"/>
              <w:shd w:val="clear" w:color="auto" w:fill="FFFFFF"/>
              <w:spacing w:before="0" w:after="0"/>
              <w:ind w:firstLine="567"/>
              <w:jc w:val="center"/>
              <w:rPr>
                <w:sz w:val="28"/>
                <w:szCs w:val="28"/>
              </w:rPr>
            </w:pPr>
            <w:r w:rsidRPr="009C0EBD">
              <w:rPr>
                <w:b/>
                <w:bCs/>
                <w:sz w:val="28"/>
                <w:szCs w:val="28"/>
                <w:shd w:val="clear" w:color="auto" w:fill="FFFFFF"/>
              </w:rPr>
              <w:t>РОЗДІЛ XX. ПЕРЕХІДНІ ПОЛОЖЕННЯ</w:t>
            </w:r>
          </w:p>
        </w:tc>
      </w:tr>
      <w:tr w:rsidR="00415A01" w:rsidRPr="009C0EBD" w14:paraId="6A5B9B8D" w14:textId="77777777">
        <w:tc>
          <w:tcPr>
            <w:tcW w:w="15021" w:type="dxa"/>
            <w:gridSpan w:val="3"/>
          </w:tcPr>
          <w:p w14:paraId="7220AB61" w14:textId="77777777" w:rsidR="00415A01" w:rsidRPr="009C0EBD" w:rsidRDefault="009107C5">
            <w:pPr>
              <w:pStyle w:val="Rvps2"/>
              <w:shd w:val="clear" w:color="auto" w:fill="FFFFFF"/>
              <w:spacing w:before="0" w:after="0"/>
              <w:ind w:firstLine="567"/>
              <w:jc w:val="center"/>
              <w:rPr>
                <w:sz w:val="28"/>
                <w:szCs w:val="28"/>
              </w:rPr>
            </w:pPr>
            <w:r w:rsidRPr="009C0EBD">
              <w:rPr>
                <w:b/>
                <w:bCs/>
                <w:sz w:val="28"/>
                <w:szCs w:val="28"/>
                <w:shd w:val="clear" w:color="auto" w:fill="FFFFFF"/>
              </w:rPr>
              <w:t>Підрозділ 4. Особливості справляння податку на прибуток підприємств</w:t>
            </w:r>
          </w:p>
        </w:tc>
      </w:tr>
      <w:tr w:rsidR="00415A01" w:rsidRPr="009C0EBD" w14:paraId="442D2FE1" w14:textId="77777777">
        <w:tc>
          <w:tcPr>
            <w:tcW w:w="7564" w:type="dxa"/>
            <w:gridSpan w:val="2"/>
          </w:tcPr>
          <w:p w14:paraId="576B5F0A" w14:textId="15080F25" w:rsidR="00415A01" w:rsidRPr="009C0EBD" w:rsidRDefault="009107C5">
            <w:pPr>
              <w:pStyle w:val="Rvps2"/>
              <w:shd w:val="clear" w:color="auto" w:fill="FFFFFF"/>
              <w:spacing w:before="0" w:after="0"/>
              <w:ind w:firstLine="567"/>
              <w:jc w:val="both"/>
              <w:rPr>
                <w:b/>
                <w:sz w:val="28"/>
                <w:szCs w:val="28"/>
              </w:rPr>
            </w:pPr>
            <w:r w:rsidRPr="009C0EBD">
              <w:rPr>
                <w:b/>
                <w:sz w:val="28"/>
                <w:szCs w:val="28"/>
              </w:rPr>
              <w:t>48. Установити, що розмір ставки податку на дохід від операцій з випуску та проведення лотерей, визначений пунктом </w:t>
            </w:r>
            <w:hyperlink r:id="rId14" w:anchor="n13548" w:history="1">
              <w:r w:rsidRPr="009C0EBD">
                <w:rPr>
                  <w:rStyle w:val="a8"/>
                  <w:rFonts w:eastAsiaTheme="majorEastAsia"/>
                  <w:b/>
                  <w:color w:val="auto"/>
                  <w:sz w:val="28"/>
                  <w:szCs w:val="28"/>
                </w:rPr>
                <w:t>14.1.271</w:t>
              </w:r>
            </w:hyperlink>
            <w:r w:rsidRPr="009C0EBD">
              <w:rPr>
                <w:b/>
                <w:sz w:val="28"/>
                <w:szCs w:val="28"/>
              </w:rPr>
              <w:t> пункту 14.1 статті 14 цього Кодексу, становить:</w:t>
            </w:r>
          </w:p>
          <w:p w14:paraId="4D29F546" w14:textId="77777777" w:rsidR="00415A01" w:rsidRPr="009C0EBD" w:rsidRDefault="009107C5">
            <w:pPr>
              <w:pStyle w:val="Rvps2"/>
              <w:shd w:val="clear" w:color="auto" w:fill="FFFFFF"/>
              <w:spacing w:before="0" w:after="0"/>
              <w:ind w:firstLine="567"/>
              <w:jc w:val="both"/>
              <w:rPr>
                <w:b/>
                <w:sz w:val="28"/>
                <w:szCs w:val="28"/>
              </w:rPr>
            </w:pPr>
            <w:bookmarkStart w:id="36" w:name="n14497"/>
            <w:bookmarkEnd w:id="36"/>
            <w:r w:rsidRPr="009C0EBD">
              <w:rPr>
                <w:b/>
                <w:sz w:val="28"/>
                <w:szCs w:val="28"/>
              </w:rPr>
              <w:t>з 1 січня 2017 року по 31 грудня 2017 року включно - 18 відсотків;</w:t>
            </w:r>
          </w:p>
          <w:p w14:paraId="5DB354D2" w14:textId="77777777" w:rsidR="00415A01" w:rsidRPr="009C0EBD" w:rsidRDefault="009107C5">
            <w:pPr>
              <w:pStyle w:val="Rvps2"/>
              <w:shd w:val="clear" w:color="auto" w:fill="FFFFFF"/>
              <w:spacing w:before="0" w:after="0"/>
              <w:ind w:firstLine="567"/>
              <w:jc w:val="both"/>
              <w:rPr>
                <w:b/>
                <w:sz w:val="28"/>
                <w:szCs w:val="28"/>
              </w:rPr>
            </w:pPr>
            <w:bookmarkStart w:id="37" w:name="n14498"/>
            <w:bookmarkEnd w:id="37"/>
            <w:r w:rsidRPr="009C0EBD">
              <w:rPr>
                <w:b/>
                <w:sz w:val="28"/>
                <w:szCs w:val="28"/>
              </w:rPr>
              <w:t>з 1 січня 2018 року по 31 грудня 2018 року включно - 24 відсотки;</w:t>
            </w:r>
          </w:p>
          <w:p w14:paraId="43C9E6B0" w14:textId="77777777" w:rsidR="00415A01" w:rsidRPr="009C0EBD" w:rsidRDefault="009107C5">
            <w:pPr>
              <w:pStyle w:val="Rvps2"/>
              <w:shd w:val="clear" w:color="auto" w:fill="FFFFFF"/>
              <w:spacing w:before="0" w:after="0"/>
              <w:ind w:firstLine="567"/>
              <w:jc w:val="both"/>
              <w:rPr>
                <w:b/>
                <w:sz w:val="28"/>
                <w:szCs w:val="28"/>
              </w:rPr>
            </w:pPr>
            <w:bookmarkStart w:id="38" w:name="n14499"/>
            <w:bookmarkEnd w:id="38"/>
            <w:r w:rsidRPr="009C0EBD">
              <w:rPr>
                <w:b/>
                <w:sz w:val="28"/>
                <w:szCs w:val="28"/>
              </w:rPr>
              <w:t>з 1 січня 2019 року по 31 грудня 2019 року включно - 26 відсотків;</w:t>
            </w:r>
          </w:p>
          <w:p w14:paraId="33A3C515" w14:textId="77777777" w:rsidR="00415A01" w:rsidRPr="009C0EBD" w:rsidRDefault="009107C5">
            <w:pPr>
              <w:pStyle w:val="Rvps2"/>
              <w:shd w:val="clear" w:color="auto" w:fill="FFFFFF"/>
              <w:spacing w:before="0" w:after="0"/>
              <w:ind w:firstLine="567"/>
              <w:jc w:val="both"/>
              <w:rPr>
                <w:b/>
                <w:sz w:val="28"/>
                <w:szCs w:val="28"/>
              </w:rPr>
            </w:pPr>
            <w:bookmarkStart w:id="39" w:name="n14500"/>
            <w:bookmarkEnd w:id="39"/>
            <w:r w:rsidRPr="009C0EBD">
              <w:rPr>
                <w:b/>
                <w:sz w:val="28"/>
                <w:szCs w:val="28"/>
              </w:rPr>
              <w:t>з 1 січня 2020 року по 31 грудня 2020 року включно - 28 відсотків;</w:t>
            </w:r>
          </w:p>
          <w:p w14:paraId="2CCC739F" w14:textId="77777777" w:rsidR="00415A01" w:rsidRPr="009C0EBD" w:rsidRDefault="009107C5">
            <w:pPr>
              <w:pStyle w:val="Rvps2"/>
              <w:shd w:val="clear" w:color="auto" w:fill="FFFFFF"/>
              <w:spacing w:before="0" w:after="0"/>
              <w:ind w:firstLine="567"/>
              <w:jc w:val="both"/>
              <w:rPr>
                <w:b/>
                <w:sz w:val="28"/>
                <w:szCs w:val="28"/>
              </w:rPr>
            </w:pPr>
            <w:bookmarkStart w:id="40" w:name="n14501"/>
            <w:bookmarkEnd w:id="40"/>
            <w:r w:rsidRPr="009C0EBD">
              <w:rPr>
                <w:b/>
                <w:sz w:val="28"/>
                <w:szCs w:val="28"/>
              </w:rPr>
              <w:lastRenderedPageBreak/>
              <w:t>з 1 січня 2021 року застосовується ставка податку, визначена </w:t>
            </w:r>
            <w:r w:rsidRPr="009C0EBD">
              <w:rPr>
                <w:rFonts w:eastAsiaTheme="majorEastAsia"/>
                <w:b/>
                <w:sz w:val="28"/>
                <w:szCs w:val="28"/>
              </w:rPr>
              <w:t>пунктом 136.6</w:t>
            </w:r>
            <w:r w:rsidRPr="009C0EBD">
              <w:rPr>
                <w:b/>
                <w:sz w:val="28"/>
                <w:szCs w:val="28"/>
              </w:rPr>
              <w:t> статті 136 цього Кодексу.</w:t>
            </w:r>
          </w:p>
          <w:p w14:paraId="3A7C6F0F" w14:textId="77777777" w:rsidR="00415A01" w:rsidRPr="009C0EBD" w:rsidRDefault="00415A01">
            <w:pPr>
              <w:pStyle w:val="Rvps2"/>
              <w:shd w:val="clear" w:color="auto" w:fill="FFFFFF"/>
              <w:spacing w:before="0" w:after="0"/>
              <w:ind w:firstLine="567"/>
              <w:jc w:val="both"/>
              <w:rPr>
                <w:b/>
                <w:bCs/>
                <w:sz w:val="28"/>
                <w:szCs w:val="28"/>
                <w:shd w:val="clear" w:color="auto" w:fill="FFFFFF"/>
              </w:rPr>
            </w:pPr>
          </w:p>
        </w:tc>
        <w:tc>
          <w:tcPr>
            <w:tcW w:w="7457" w:type="dxa"/>
          </w:tcPr>
          <w:p w14:paraId="52BD5330" w14:textId="77777777" w:rsidR="00415A01" w:rsidRPr="009C0EBD" w:rsidRDefault="009107C5">
            <w:pPr>
              <w:pStyle w:val="Rvps2"/>
              <w:shd w:val="clear" w:color="auto" w:fill="FFFFFF"/>
              <w:spacing w:before="0" w:after="0"/>
              <w:ind w:firstLine="567"/>
              <w:jc w:val="both"/>
              <w:rPr>
                <w:b/>
                <w:sz w:val="28"/>
                <w:szCs w:val="28"/>
              </w:rPr>
            </w:pPr>
            <w:r w:rsidRPr="009C0EBD">
              <w:rPr>
                <w:b/>
                <w:sz w:val="28"/>
                <w:szCs w:val="28"/>
              </w:rPr>
              <w:lastRenderedPageBreak/>
              <w:t xml:space="preserve">48. Виключити. </w:t>
            </w:r>
          </w:p>
        </w:tc>
      </w:tr>
      <w:tr w:rsidR="00DC4F0B" w:rsidRPr="009C0EBD" w14:paraId="39C25A86" w14:textId="77777777" w:rsidTr="00544A81">
        <w:tc>
          <w:tcPr>
            <w:tcW w:w="15021" w:type="dxa"/>
            <w:gridSpan w:val="3"/>
          </w:tcPr>
          <w:p w14:paraId="4A0EEDB7" w14:textId="014F312E" w:rsidR="00DC4F0B" w:rsidRPr="009C0EBD" w:rsidRDefault="00DC4F0B" w:rsidP="00DC4F0B">
            <w:pPr>
              <w:pStyle w:val="Rvps2"/>
              <w:shd w:val="clear" w:color="auto" w:fill="FFFFFF"/>
              <w:spacing w:before="0" w:after="0"/>
              <w:ind w:firstLine="567"/>
              <w:jc w:val="center"/>
              <w:rPr>
                <w:b/>
                <w:sz w:val="28"/>
                <w:szCs w:val="28"/>
              </w:rPr>
            </w:pPr>
            <w:r w:rsidRPr="009C0EBD">
              <w:rPr>
                <w:b/>
                <w:sz w:val="28"/>
                <w:szCs w:val="28"/>
              </w:rPr>
              <w:t>Закон України «Про державне регулювання діяльності щодо організації та проведення азартних ігор»</w:t>
            </w:r>
          </w:p>
        </w:tc>
      </w:tr>
      <w:tr w:rsidR="00EB463F" w:rsidRPr="009C0EBD" w14:paraId="30A7FA4B" w14:textId="77777777" w:rsidTr="00F20A91">
        <w:tc>
          <w:tcPr>
            <w:tcW w:w="15021" w:type="dxa"/>
            <w:gridSpan w:val="3"/>
          </w:tcPr>
          <w:p w14:paraId="7B10054B" w14:textId="195B0D37" w:rsidR="00EB463F" w:rsidRPr="009C0EBD" w:rsidRDefault="00EB463F" w:rsidP="00EB463F">
            <w:pPr>
              <w:pStyle w:val="Rvps2"/>
              <w:shd w:val="clear" w:color="auto" w:fill="FFFFFF"/>
              <w:spacing w:before="0" w:after="0"/>
              <w:ind w:firstLine="567"/>
              <w:jc w:val="center"/>
              <w:rPr>
                <w:b/>
                <w:sz w:val="28"/>
                <w:szCs w:val="28"/>
              </w:rPr>
            </w:pPr>
            <w:r w:rsidRPr="009C0EBD">
              <w:rPr>
                <w:rStyle w:val="rvts15"/>
                <w:b/>
                <w:bCs/>
                <w:color w:val="333333"/>
                <w:sz w:val="28"/>
                <w:szCs w:val="28"/>
                <w:shd w:val="clear" w:color="auto" w:fill="FFFFFF"/>
              </w:rPr>
              <w:t>Розділ XI</w:t>
            </w:r>
            <w:r w:rsidRPr="009C0EBD">
              <w:rPr>
                <w:color w:val="333333"/>
                <w:sz w:val="28"/>
                <w:szCs w:val="28"/>
              </w:rPr>
              <w:br/>
            </w:r>
            <w:r w:rsidRPr="009C0EBD">
              <w:rPr>
                <w:rStyle w:val="rvts15"/>
                <w:b/>
                <w:bCs/>
                <w:color w:val="333333"/>
                <w:sz w:val="28"/>
                <w:szCs w:val="28"/>
                <w:shd w:val="clear" w:color="auto" w:fill="FFFFFF"/>
              </w:rPr>
              <w:t>ПРИКІНЦЕВІ ТА ПЕРЕХІДНІ ПОЛОЖЕННЯ</w:t>
            </w:r>
          </w:p>
        </w:tc>
      </w:tr>
      <w:tr w:rsidR="00EB463F" w:rsidRPr="009C0EBD" w14:paraId="650ADBF5" w14:textId="77777777">
        <w:tc>
          <w:tcPr>
            <w:tcW w:w="7564" w:type="dxa"/>
            <w:gridSpan w:val="2"/>
          </w:tcPr>
          <w:p w14:paraId="34C8F775" w14:textId="77777777" w:rsidR="00EB463F" w:rsidRPr="009C0EBD" w:rsidRDefault="00EB463F" w:rsidP="00EB463F">
            <w:pPr>
              <w:pStyle w:val="rvps20"/>
              <w:shd w:val="clear" w:color="auto" w:fill="FFFFFF"/>
              <w:spacing w:before="0" w:beforeAutospacing="0" w:after="150" w:afterAutospacing="0"/>
              <w:ind w:firstLine="450"/>
              <w:jc w:val="both"/>
              <w:rPr>
                <w:sz w:val="28"/>
                <w:szCs w:val="28"/>
              </w:rPr>
            </w:pPr>
            <w:r w:rsidRPr="009C0EBD">
              <w:rPr>
                <w:sz w:val="28"/>
                <w:szCs w:val="28"/>
              </w:rPr>
              <w:t>3. Положення цього Закону про Державну систему онлайн-моніторингу набирають чинності з дня введення в експлуатацію Державної системи онлайн-моніторингу відповідним рішенням Уповноваженого органу, але не пізніше ніж через два роки з дня набрання чинності цим Законом. Після введення в експлуатацію Державної системи онлайн-моніторингу організатори азартних ігор зобов’язані підключити гральне обладнання до такої системи протягом шести місяців з дня введення в експлуатацію Державної системи онлайн-моніторингу. До спливу зазначеного строку санкції, встановлені цим Законом за непідключення до Державної системи онлайн-моніторингу, до організаторів азартних ігор не застосовуються.</w:t>
            </w:r>
          </w:p>
          <w:p w14:paraId="7DDE822A" w14:textId="61527622" w:rsidR="00EB463F" w:rsidRPr="009C0EBD" w:rsidRDefault="00EB463F" w:rsidP="00362255">
            <w:pPr>
              <w:pStyle w:val="rvps20"/>
              <w:shd w:val="clear" w:color="auto" w:fill="FFFFFF"/>
              <w:spacing w:before="0" w:beforeAutospacing="0" w:after="150" w:afterAutospacing="0"/>
              <w:ind w:firstLine="450"/>
              <w:jc w:val="both"/>
              <w:rPr>
                <w:rStyle w:val="rvts15"/>
                <w:b/>
                <w:sz w:val="28"/>
                <w:szCs w:val="28"/>
              </w:rPr>
            </w:pPr>
            <w:bookmarkStart w:id="41" w:name="n1006"/>
            <w:bookmarkEnd w:id="41"/>
            <w:r w:rsidRPr="009C0EBD">
              <w:rPr>
                <w:b/>
                <w:sz w:val="28"/>
                <w:szCs w:val="28"/>
              </w:rPr>
              <w:t>До дня введення в експлуатацію Державної системи онлайн-моніторингу щорічна рівна частина плати за ліцензію на провадження діяльності з організації та проведення букмекерської діяльності, на провадження діяльності з організації та проведення азартних ігор казино у мережі Інтернет, а також щорічна плата за гральний автомат сплачуються у потрійному розмірі.</w:t>
            </w:r>
          </w:p>
        </w:tc>
        <w:tc>
          <w:tcPr>
            <w:tcW w:w="7457" w:type="dxa"/>
          </w:tcPr>
          <w:p w14:paraId="2705A576" w14:textId="77777777" w:rsidR="00EB463F" w:rsidRPr="009C0EBD" w:rsidRDefault="00EB463F" w:rsidP="00EB463F">
            <w:pPr>
              <w:pStyle w:val="rvps20"/>
              <w:shd w:val="clear" w:color="auto" w:fill="FFFFFF"/>
              <w:spacing w:before="0" w:beforeAutospacing="0" w:after="150" w:afterAutospacing="0"/>
              <w:ind w:firstLine="450"/>
              <w:jc w:val="both"/>
              <w:rPr>
                <w:sz w:val="28"/>
                <w:szCs w:val="28"/>
              </w:rPr>
            </w:pPr>
            <w:r w:rsidRPr="009C0EBD">
              <w:rPr>
                <w:sz w:val="28"/>
                <w:szCs w:val="28"/>
              </w:rPr>
              <w:t>3. Положення цього Закону про Державну систему онлайн-моніторингу набирають чинності з дня введення в експлуатацію Державної системи онлайн-моніторингу відповідним рішенням Уповноваженого органу, але не пізніше ніж через два роки з дня набрання чинності цим Законом. Після введення в експлуатацію Державної системи онлайн-моніторингу організатори азартних ігор зобов’язані підключити гральне обладнання до такої системи протягом шести місяців з дня введення в експлуатацію Державної системи онлайн-моніторингу. До спливу зазначеного строку санкції, встановлені цим Законом за непідключення до Державної системи онлайн-моніторингу, до організаторів азартних ігор не застосовуються.</w:t>
            </w:r>
          </w:p>
          <w:p w14:paraId="5C347F77" w14:textId="5263B5B3" w:rsidR="00EB463F" w:rsidRPr="009C0EBD" w:rsidRDefault="00EB463F">
            <w:pPr>
              <w:pStyle w:val="Rvps2"/>
              <w:shd w:val="clear" w:color="auto" w:fill="FFFFFF"/>
              <w:spacing w:before="0" w:after="0"/>
              <w:ind w:firstLine="567"/>
              <w:jc w:val="both"/>
              <w:rPr>
                <w:b/>
                <w:sz w:val="28"/>
                <w:szCs w:val="28"/>
              </w:rPr>
            </w:pPr>
            <w:r w:rsidRPr="009C0EBD">
              <w:rPr>
                <w:b/>
                <w:sz w:val="28"/>
                <w:szCs w:val="28"/>
              </w:rPr>
              <w:t>Виключено</w:t>
            </w:r>
          </w:p>
        </w:tc>
      </w:tr>
      <w:tr w:rsidR="002E36FE" w:rsidRPr="009C0EBD" w14:paraId="226698DC" w14:textId="77777777" w:rsidTr="007D5575">
        <w:tc>
          <w:tcPr>
            <w:tcW w:w="15021" w:type="dxa"/>
            <w:gridSpan w:val="3"/>
          </w:tcPr>
          <w:p w14:paraId="434AA9F3" w14:textId="4C65D0A1" w:rsidR="002E36FE" w:rsidRPr="009C0EBD" w:rsidRDefault="002E36FE" w:rsidP="002E36FE">
            <w:pPr>
              <w:pStyle w:val="rvps20"/>
              <w:shd w:val="clear" w:color="auto" w:fill="FFFFFF"/>
              <w:spacing w:before="0" w:beforeAutospacing="0" w:after="150" w:afterAutospacing="0"/>
              <w:ind w:firstLine="450"/>
              <w:jc w:val="center"/>
              <w:rPr>
                <w:sz w:val="28"/>
                <w:szCs w:val="28"/>
              </w:rPr>
            </w:pPr>
            <w:r w:rsidRPr="009C0EBD">
              <w:rPr>
                <w:sz w:val="28"/>
                <w:szCs w:val="28"/>
              </w:rPr>
              <w:t>ІІ. Прикінцеві положення</w:t>
            </w:r>
          </w:p>
        </w:tc>
      </w:tr>
      <w:tr w:rsidR="00C4752B" w:rsidRPr="009C0EBD" w14:paraId="6BCD1870" w14:textId="77777777">
        <w:tc>
          <w:tcPr>
            <w:tcW w:w="7564" w:type="dxa"/>
            <w:gridSpan w:val="2"/>
          </w:tcPr>
          <w:p w14:paraId="2316CD0C" w14:textId="77777777" w:rsidR="00C4752B" w:rsidRPr="009C0EBD" w:rsidRDefault="00C4752B" w:rsidP="00EB463F">
            <w:pPr>
              <w:pStyle w:val="rvps20"/>
              <w:shd w:val="clear" w:color="auto" w:fill="FFFFFF"/>
              <w:spacing w:before="0" w:beforeAutospacing="0" w:after="150" w:afterAutospacing="0"/>
              <w:ind w:firstLine="450"/>
              <w:jc w:val="both"/>
              <w:rPr>
                <w:sz w:val="28"/>
                <w:szCs w:val="28"/>
              </w:rPr>
            </w:pPr>
          </w:p>
        </w:tc>
        <w:tc>
          <w:tcPr>
            <w:tcW w:w="7457" w:type="dxa"/>
          </w:tcPr>
          <w:p w14:paraId="3CC4FA8F" w14:textId="76E18735" w:rsidR="00C4752B" w:rsidRPr="009C0EBD" w:rsidRDefault="002E36FE" w:rsidP="003F5BFE">
            <w:pPr>
              <w:pStyle w:val="rvps20"/>
              <w:shd w:val="clear" w:color="auto" w:fill="FFFFFF"/>
              <w:spacing w:before="0" w:beforeAutospacing="0" w:after="150" w:afterAutospacing="0"/>
              <w:ind w:firstLine="450"/>
              <w:jc w:val="both"/>
              <w:rPr>
                <w:sz w:val="28"/>
                <w:szCs w:val="28"/>
              </w:rPr>
            </w:pPr>
            <w:r w:rsidRPr="009C0EBD">
              <w:rPr>
                <w:b/>
                <w:sz w:val="28"/>
                <w:szCs w:val="28"/>
              </w:rPr>
              <w:t>3.</w:t>
            </w:r>
            <w:r w:rsidR="00C4752B" w:rsidRPr="009C0EBD">
              <w:rPr>
                <w:b/>
                <w:sz w:val="28"/>
                <w:szCs w:val="28"/>
              </w:rPr>
              <w:t xml:space="preserve"> Сплачені організаторами азартних ігор</w:t>
            </w:r>
            <w:r w:rsidR="003F5BFE" w:rsidRPr="009C0EBD">
              <w:rPr>
                <w:b/>
                <w:sz w:val="28"/>
                <w:szCs w:val="28"/>
              </w:rPr>
              <w:t xml:space="preserve"> відповідно до абзацу другого пункту 3 розділу ХІ «Прикінцеві та перехідні </w:t>
            </w:r>
            <w:r w:rsidR="00C4752B" w:rsidRPr="009C0EBD">
              <w:rPr>
                <w:b/>
                <w:sz w:val="28"/>
                <w:szCs w:val="28"/>
              </w:rPr>
              <w:t xml:space="preserve"> </w:t>
            </w:r>
            <w:r w:rsidR="003F5BFE" w:rsidRPr="009C0EBD">
              <w:rPr>
                <w:b/>
                <w:sz w:val="28"/>
                <w:szCs w:val="28"/>
              </w:rPr>
              <w:t xml:space="preserve">положення Закону України «Про державне регулювання діяльності щодо організації та проведення азартних ігор» </w:t>
            </w:r>
            <w:r w:rsidR="00C4752B" w:rsidRPr="009C0EBD">
              <w:rPr>
                <w:b/>
                <w:sz w:val="28"/>
                <w:szCs w:val="28"/>
              </w:rPr>
              <w:t>щорічні рівні частини плати за ліцензію на провадження діяльності з організації та проведення букмекерської діяльності, на провадження діяльності з організації та проведення азартних ігор казино у мережі Інтернет, а також щорічні плати за гральний автомат у потрійному розмірі зараховуються пропорційно в рахунок майбутніх щорічних платежів</w:t>
            </w:r>
            <w:r w:rsidR="003F5BFE" w:rsidRPr="009C0EBD">
              <w:rPr>
                <w:b/>
                <w:sz w:val="28"/>
                <w:szCs w:val="28"/>
              </w:rPr>
              <w:t xml:space="preserve"> за </w:t>
            </w:r>
            <w:r w:rsidR="00FA3F42" w:rsidRPr="009C0EBD">
              <w:rPr>
                <w:b/>
                <w:sz w:val="28"/>
                <w:szCs w:val="28"/>
              </w:rPr>
              <w:t xml:space="preserve">відповідні </w:t>
            </w:r>
            <w:r w:rsidR="003F5BFE" w:rsidRPr="009C0EBD">
              <w:rPr>
                <w:b/>
                <w:sz w:val="28"/>
                <w:szCs w:val="28"/>
              </w:rPr>
              <w:t>ліцензії</w:t>
            </w:r>
            <w:r w:rsidR="00C4752B" w:rsidRPr="009C0EBD">
              <w:rPr>
                <w:b/>
                <w:sz w:val="28"/>
                <w:szCs w:val="28"/>
              </w:rPr>
              <w:t xml:space="preserve">. </w:t>
            </w:r>
          </w:p>
        </w:tc>
      </w:tr>
    </w:tbl>
    <w:p w14:paraId="1492A39B" w14:textId="77777777" w:rsidR="00415A01" w:rsidRPr="009C0EBD" w:rsidRDefault="00415A01">
      <w:pPr>
        <w:rPr>
          <w:sz w:val="28"/>
          <w:szCs w:val="28"/>
        </w:rPr>
      </w:pPr>
    </w:p>
    <w:tbl>
      <w:tblPr>
        <w:tblStyle w:val="a7"/>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6379"/>
      </w:tblGrid>
      <w:tr w:rsidR="00EB3350" w:rsidRPr="005300F9" w14:paraId="78F5918B" w14:textId="77777777" w:rsidTr="00EB3350">
        <w:tc>
          <w:tcPr>
            <w:tcW w:w="6662" w:type="dxa"/>
          </w:tcPr>
          <w:p w14:paraId="589B351E" w14:textId="2AB53A0A" w:rsidR="00EB3350" w:rsidRPr="009C0EBD" w:rsidRDefault="00F00A9C">
            <w:pPr>
              <w:rPr>
                <w:sz w:val="28"/>
                <w:szCs w:val="28"/>
                <w:lang w:eastAsia="en-US"/>
              </w:rPr>
            </w:pPr>
            <w:r>
              <w:rPr>
                <w:sz w:val="28"/>
                <w:szCs w:val="28"/>
              </w:rPr>
              <w:t>Народний депутат</w:t>
            </w:r>
            <w:r w:rsidR="00EB3350" w:rsidRPr="009C0EBD">
              <w:rPr>
                <w:sz w:val="28"/>
                <w:szCs w:val="28"/>
              </w:rPr>
              <w:t xml:space="preserve"> України –                                                          </w:t>
            </w:r>
          </w:p>
          <w:p w14:paraId="38B9FFDB" w14:textId="492040BC" w:rsidR="00EB3350" w:rsidRPr="009C0EBD" w:rsidRDefault="00F00A9C" w:rsidP="00BC6801">
            <w:pPr>
              <w:rPr>
                <w:sz w:val="28"/>
                <w:szCs w:val="28"/>
                <w:lang w:val="ru-RU"/>
              </w:rPr>
            </w:pPr>
            <w:r>
              <w:rPr>
                <w:sz w:val="28"/>
                <w:szCs w:val="28"/>
              </w:rPr>
              <w:t>член</w:t>
            </w:r>
            <w:r w:rsidR="00EB3350" w:rsidRPr="009C0EBD">
              <w:rPr>
                <w:sz w:val="28"/>
                <w:szCs w:val="28"/>
              </w:rPr>
              <w:t xml:space="preserve"> Комітету Верховної Ради України з питань фінансі</w:t>
            </w:r>
            <w:r w:rsidR="00BC6801" w:rsidRPr="009C0EBD">
              <w:rPr>
                <w:sz w:val="28"/>
                <w:szCs w:val="28"/>
              </w:rPr>
              <w:t>в, податкової та митної політики</w:t>
            </w:r>
          </w:p>
        </w:tc>
        <w:tc>
          <w:tcPr>
            <w:tcW w:w="6379" w:type="dxa"/>
          </w:tcPr>
          <w:p w14:paraId="529947BA" w14:textId="77777777" w:rsidR="00EB3350" w:rsidRPr="009C0EBD" w:rsidRDefault="00EB3350">
            <w:pPr>
              <w:jc w:val="right"/>
              <w:rPr>
                <w:b/>
                <w:sz w:val="28"/>
                <w:szCs w:val="28"/>
              </w:rPr>
            </w:pPr>
            <w:r w:rsidRPr="009C0EBD">
              <w:rPr>
                <w:b/>
                <w:sz w:val="28"/>
                <w:szCs w:val="28"/>
              </w:rPr>
              <w:t>О. Р. Марусяк</w:t>
            </w:r>
          </w:p>
          <w:p w14:paraId="5D619C3C" w14:textId="77777777" w:rsidR="00EB3350" w:rsidRPr="005300F9" w:rsidRDefault="00EB3350">
            <w:pPr>
              <w:jc w:val="right"/>
              <w:rPr>
                <w:i/>
                <w:sz w:val="28"/>
                <w:szCs w:val="28"/>
                <w:lang w:val="ru-RU"/>
              </w:rPr>
            </w:pPr>
            <w:r w:rsidRPr="009C0EBD">
              <w:rPr>
                <w:i/>
                <w:sz w:val="28"/>
                <w:szCs w:val="28"/>
              </w:rPr>
              <w:t>(Посвідчення №</w:t>
            </w:r>
            <w:r w:rsidR="0037259D" w:rsidRPr="009C0EBD">
              <w:rPr>
                <w:i/>
                <w:sz w:val="28"/>
                <w:szCs w:val="28"/>
              </w:rPr>
              <w:t>51</w:t>
            </w:r>
            <w:r w:rsidRPr="009C0EBD">
              <w:rPr>
                <w:i/>
                <w:sz w:val="28"/>
                <w:szCs w:val="28"/>
              </w:rPr>
              <w:t>)</w:t>
            </w:r>
          </w:p>
          <w:p w14:paraId="04B398B2" w14:textId="77777777" w:rsidR="00EB3350" w:rsidRPr="005300F9" w:rsidRDefault="00EB3350">
            <w:pPr>
              <w:tabs>
                <w:tab w:val="left" w:pos="1080"/>
              </w:tabs>
              <w:autoSpaceDE w:val="0"/>
              <w:autoSpaceDN w:val="0"/>
              <w:jc w:val="both"/>
              <w:rPr>
                <w:sz w:val="28"/>
                <w:szCs w:val="28"/>
              </w:rPr>
            </w:pPr>
          </w:p>
        </w:tc>
      </w:tr>
    </w:tbl>
    <w:p w14:paraId="7FDD7A21" w14:textId="77777777" w:rsidR="00415A01" w:rsidRPr="005300F9" w:rsidRDefault="00415A01" w:rsidP="00EB3350">
      <w:pPr>
        <w:rPr>
          <w:b/>
          <w:bCs/>
          <w:sz w:val="28"/>
          <w:szCs w:val="28"/>
        </w:rPr>
      </w:pPr>
    </w:p>
    <w:sectPr w:rsidR="00415A01" w:rsidRPr="005300F9">
      <w:headerReference w:type="default" r:id="rId15"/>
      <w:pgSz w:w="16838" w:h="11906" w:orient="landscape"/>
      <w:pgMar w:top="1231" w:right="850" w:bottom="850" w:left="85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D7F55" w14:textId="77777777" w:rsidR="00EE1E48" w:rsidRDefault="00EE1E48">
      <w:r>
        <w:separator/>
      </w:r>
    </w:p>
  </w:endnote>
  <w:endnote w:type="continuationSeparator" w:id="0">
    <w:p w14:paraId="19940FBF" w14:textId="77777777" w:rsidR="00EE1E48" w:rsidRDefault="00EE1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2EAA1" w14:textId="77777777" w:rsidR="00EE1E48" w:rsidRDefault="00EE1E48">
      <w:r>
        <w:separator/>
      </w:r>
    </w:p>
  </w:footnote>
  <w:footnote w:type="continuationSeparator" w:id="0">
    <w:p w14:paraId="3F129812" w14:textId="77777777" w:rsidR="00EE1E48" w:rsidRDefault="00EE1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218C" w14:textId="3099A47D" w:rsidR="00415A01" w:rsidRDefault="009107C5">
    <w:pPr>
      <w:pStyle w:val="a9"/>
      <w:jc w:val="center"/>
    </w:pPr>
    <w:r>
      <w:fldChar w:fldCharType="begin"/>
    </w:r>
    <w:r>
      <w:instrText>PAGE   \* MERGEFORMAT</w:instrText>
    </w:r>
    <w:r>
      <w:fldChar w:fldCharType="separate"/>
    </w:r>
    <w:r w:rsidR="00FB3D7B" w:rsidRPr="00FB3D7B">
      <w:rPr>
        <w:noProof/>
        <w:lang w:val="uk-UA"/>
      </w:rPr>
      <w:t>2</w:t>
    </w:r>
    <w:r>
      <w:fldChar w:fldCharType="end"/>
    </w:r>
  </w:p>
  <w:p w14:paraId="2F1DB8D3" w14:textId="77777777" w:rsidR="00415A01" w:rsidRDefault="00415A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C13"/>
    <w:rsid w:val="00001AA1"/>
    <w:rsid w:val="00003AD8"/>
    <w:rsid w:val="00005022"/>
    <w:rsid w:val="00014C13"/>
    <w:rsid w:val="000234C6"/>
    <w:rsid w:val="00023ED6"/>
    <w:rsid w:val="000247FC"/>
    <w:rsid w:val="00025CCB"/>
    <w:rsid w:val="00044C00"/>
    <w:rsid w:val="000646F0"/>
    <w:rsid w:val="000659AA"/>
    <w:rsid w:val="000806C0"/>
    <w:rsid w:val="000821DC"/>
    <w:rsid w:val="000854D5"/>
    <w:rsid w:val="00095B7A"/>
    <w:rsid w:val="00097D58"/>
    <w:rsid w:val="000A2992"/>
    <w:rsid w:val="000A3B5C"/>
    <w:rsid w:val="000B09C6"/>
    <w:rsid w:val="000B1683"/>
    <w:rsid w:val="000B5025"/>
    <w:rsid w:val="000C2B7B"/>
    <w:rsid w:val="000C6471"/>
    <w:rsid w:val="000D4DC5"/>
    <w:rsid w:val="000D7ADA"/>
    <w:rsid w:val="000D7E45"/>
    <w:rsid w:val="000E4216"/>
    <w:rsid w:val="000F1AF3"/>
    <w:rsid w:val="00104431"/>
    <w:rsid w:val="0011565E"/>
    <w:rsid w:val="001225CC"/>
    <w:rsid w:val="00124A42"/>
    <w:rsid w:val="001327AE"/>
    <w:rsid w:val="00140AAB"/>
    <w:rsid w:val="00143D26"/>
    <w:rsid w:val="001440F3"/>
    <w:rsid w:val="00153B75"/>
    <w:rsid w:val="00185BDF"/>
    <w:rsid w:val="00191CF7"/>
    <w:rsid w:val="00192D5D"/>
    <w:rsid w:val="001B01F8"/>
    <w:rsid w:val="001B2D09"/>
    <w:rsid w:val="001C0383"/>
    <w:rsid w:val="001D3FC0"/>
    <w:rsid w:val="001D44C6"/>
    <w:rsid w:val="001E4F7E"/>
    <w:rsid w:val="001F6B00"/>
    <w:rsid w:val="00220854"/>
    <w:rsid w:val="00221852"/>
    <w:rsid w:val="00221A9E"/>
    <w:rsid w:val="00221ACF"/>
    <w:rsid w:val="0022595A"/>
    <w:rsid w:val="002306C4"/>
    <w:rsid w:val="0023096A"/>
    <w:rsid w:val="0023693F"/>
    <w:rsid w:val="0023727E"/>
    <w:rsid w:val="00237C0E"/>
    <w:rsid w:val="00243E19"/>
    <w:rsid w:val="0024614F"/>
    <w:rsid w:val="00254CB2"/>
    <w:rsid w:val="00261E09"/>
    <w:rsid w:val="002660BB"/>
    <w:rsid w:val="00272858"/>
    <w:rsid w:val="002834CF"/>
    <w:rsid w:val="00295AAD"/>
    <w:rsid w:val="00296714"/>
    <w:rsid w:val="002A23F1"/>
    <w:rsid w:val="002B3CFD"/>
    <w:rsid w:val="002C0F9E"/>
    <w:rsid w:val="002C3666"/>
    <w:rsid w:val="002D4166"/>
    <w:rsid w:val="002D6944"/>
    <w:rsid w:val="002E36FE"/>
    <w:rsid w:val="002E479C"/>
    <w:rsid w:val="002E65FA"/>
    <w:rsid w:val="002F7602"/>
    <w:rsid w:val="00306AC1"/>
    <w:rsid w:val="0031209F"/>
    <w:rsid w:val="0032270D"/>
    <w:rsid w:val="00335AF7"/>
    <w:rsid w:val="0034324C"/>
    <w:rsid w:val="0034769F"/>
    <w:rsid w:val="00354BF2"/>
    <w:rsid w:val="00362255"/>
    <w:rsid w:val="00364AFA"/>
    <w:rsid w:val="00371A31"/>
    <w:rsid w:val="0037259D"/>
    <w:rsid w:val="003761F2"/>
    <w:rsid w:val="00394AE4"/>
    <w:rsid w:val="00397CE0"/>
    <w:rsid w:val="003A3563"/>
    <w:rsid w:val="003B2113"/>
    <w:rsid w:val="003B7666"/>
    <w:rsid w:val="003D60AE"/>
    <w:rsid w:val="003F5BFE"/>
    <w:rsid w:val="00401A4E"/>
    <w:rsid w:val="0040565C"/>
    <w:rsid w:val="00413C67"/>
    <w:rsid w:val="00414342"/>
    <w:rsid w:val="00415A01"/>
    <w:rsid w:val="004203F9"/>
    <w:rsid w:val="004205A1"/>
    <w:rsid w:val="00430A99"/>
    <w:rsid w:val="00432F29"/>
    <w:rsid w:val="0045186C"/>
    <w:rsid w:val="00452BD1"/>
    <w:rsid w:val="00472C87"/>
    <w:rsid w:val="00494F74"/>
    <w:rsid w:val="004A621A"/>
    <w:rsid w:val="004A768A"/>
    <w:rsid w:val="004B7D40"/>
    <w:rsid w:val="004C173B"/>
    <w:rsid w:val="004C1BD5"/>
    <w:rsid w:val="004D478A"/>
    <w:rsid w:val="004D47B6"/>
    <w:rsid w:val="004E4051"/>
    <w:rsid w:val="004E5AF4"/>
    <w:rsid w:val="004F01A3"/>
    <w:rsid w:val="004F2E8B"/>
    <w:rsid w:val="0050021A"/>
    <w:rsid w:val="00501252"/>
    <w:rsid w:val="00511036"/>
    <w:rsid w:val="00520009"/>
    <w:rsid w:val="005204CF"/>
    <w:rsid w:val="00521053"/>
    <w:rsid w:val="00525CB4"/>
    <w:rsid w:val="00526590"/>
    <w:rsid w:val="005300F9"/>
    <w:rsid w:val="0053142B"/>
    <w:rsid w:val="00532BFC"/>
    <w:rsid w:val="005356BE"/>
    <w:rsid w:val="00541B01"/>
    <w:rsid w:val="00553F75"/>
    <w:rsid w:val="005664B8"/>
    <w:rsid w:val="0057102A"/>
    <w:rsid w:val="00572064"/>
    <w:rsid w:val="00575CB3"/>
    <w:rsid w:val="005812CD"/>
    <w:rsid w:val="00590C21"/>
    <w:rsid w:val="0059542D"/>
    <w:rsid w:val="00596FB1"/>
    <w:rsid w:val="00597A8D"/>
    <w:rsid w:val="005A72F6"/>
    <w:rsid w:val="005A7FA1"/>
    <w:rsid w:val="005B2F74"/>
    <w:rsid w:val="005B77B9"/>
    <w:rsid w:val="005D4C27"/>
    <w:rsid w:val="005E03ED"/>
    <w:rsid w:val="005E41F2"/>
    <w:rsid w:val="005F3BED"/>
    <w:rsid w:val="00605497"/>
    <w:rsid w:val="0061627F"/>
    <w:rsid w:val="00620698"/>
    <w:rsid w:val="00621A4B"/>
    <w:rsid w:val="00622D44"/>
    <w:rsid w:val="00622FBB"/>
    <w:rsid w:val="00623AE1"/>
    <w:rsid w:val="00625008"/>
    <w:rsid w:val="006472BD"/>
    <w:rsid w:val="006475DC"/>
    <w:rsid w:val="00665493"/>
    <w:rsid w:val="00674B84"/>
    <w:rsid w:val="00690A49"/>
    <w:rsid w:val="00693671"/>
    <w:rsid w:val="00697E5C"/>
    <w:rsid w:val="006A247B"/>
    <w:rsid w:val="006A4F72"/>
    <w:rsid w:val="006B239C"/>
    <w:rsid w:val="006B3A06"/>
    <w:rsid w:val="006B4D44"/>
    <w:rsid w:val="006B5989"/>
    <w:rsid w:val="006C2D51"/>
    <w:rsid w:val="006C57A4"/>
    <w:rsid w:val="006D303D"/>
    <w:rsid w:val="006E7656"/>
    <w:rsid w:val="006F150E"/>
    <w:rsid w:val="006F4676"/>
    <w:rsid w:val="006F7CE4"/>
    <w:rsid w:val="00705A33"/>
    <w:rsid w:val="00710B6C"/>
    <w:rsid w:val="00710C97"/>
    <w:rsid w:val="007164E1"/>
    <w:rsid w:val="007251C0"/>
    <w:rsid w:val="00740A74"/>
    <w:rsid w:val="0075036C"/>
    <w:rsid w:val="00750BC9"/>
    <w:rsid w:val="00760164"/>
    <w:rsid w:val="00763AFB"/>
    <w:rsid w:val="00765790"/>
    <w:rsid w:val="00766766"/>
    <w:rsid w:val="00772EF1"/>
    <w:rsid w:val="00773BE7"/>
    <w:rsid w:val="00786DCE"/>
    <w:rsid w:val="00787ED2"/>
    <w:rsid w:val="00797E1F"/>
    <w:rsid w:val="007A0784"/>
    <w:rsid w:val="007B194A"/>
    <w:rsid w:val="007B1ADA"/>
    <w:rsid w:val="007B2DA6"/>
    <w:rsid w:val="007C04DC"/>
    <w:rsid w:val="007D42D1"/>
    <w:rsid w:val="007D78E1"/>
    <w:rsid w:val="007E0506"/>
    <w:rsid w:val="007E1425"/>
    <w:rsid w:val="007E2D83"/>
    <w:rsid w:val="007E43B6"/>
    <w:rsid w:val="007E55CD"/>
    <w:rsid w:val="00807FAB"/>
    <w:rsid w:val="00815AAA"/>
    <w:rsid w:val="008203CB"/>
    <w:rsid w:val="008256DE"/>
    <w:rsid w:val="00827EB5"/>
    <w:rsid w:val="0083212A"/>
    <w:rsid w:val="00834036"/>
    <w:rsid w:val="008362C8"/>
    <w:rsid w:val="00854D03"/>
    <w:rsid w:val="008551D5"/>
    <w:rsid w:val="00856004"/>
    <w:rsid w:val="00865AD0"/>
    <w:rsid w:val="00865D54"/>
    <w:rsid w:val="0087080E"/>
    <w:rsid w:val="00871238"/>
    <w:rsid w:val="008838BE"/>
    <w:rsid w:val="00883B2E"/>
    <w:rsid w:val="008953C5"/>
    <w:rsid w:val="008A7C8E"/>
    <w:rsid w:val="008B784F"/>
    <w:rsid w:val="008E0995"/>
    <w:rsid w:val="008E0B9B"/>
    <w:rsid w:val="008F3585"/>
    <w:rsid w:val="00906F70"/>
    <w:rsid w:val="009107C5"/>
    <w:rsid w:val="009127A1"/>
    <w:rsid w:val="009166E2"/>
    <w:rsid w:val="0092435A"/>
    <w:rsid w:val="0093035C"/>
    <w:rsid w:val="00930D04"/>
    <w:rsid w:val="00933319"/>
    <w:rsid w:val="00934CE4"/>
    <w:rsid w:val="00937EF5"/>
    <w:rsid w:val="00940DF9"/>
    <w:rsid w:val="00951C29"/>
    <w:rsid w:val="009619D7"/>
    <w:rsid w:val="00970CB2"/>
    <w:rsid w:val="0097588A"/>
    <w:rsid w:val="00982E57"/>
    <w:rsid w:val="00983F10"/>
    <w:rsid w:val="009A7093"/>
    <w:rsid w:val="009B373E"/>
    <w:rsid w:val="009C0EBD"/>
    <w:rsid w:val="009D61D9"/>
    <w:rsid w:val="009E4743"/>
    <w:rsid w:val="009E5F6C"/>
    <w:rsid w:val="009E7A6F"/>
    <w:rsid w:val="00A03A98"/>
    <w:rsid w:val="00A06881"/>
    <w:rsid w:val="00A143D9"/>
    <w:rsid w:val="00A15A30"/>
    <w:rsid w:val="00A36256"/>
    <w:rsid w:val="00A415BC"/>
    <w:rsid w:val="00A4406A"/>
    <w:rsid w:val="00A447F6"/>
    <w:rsid w:val="00A50516"/>
    <w:rsid w:val="00A55785"/>
    <w:rsid w:val="00A7467D"/>
    <w:rsid w:val="00A754E8"/>
    <w:rsid w:val="00A81944"/>
    <w:rsid w:val="00A836A5"/>
    <w:rsid w:val="00A85180"/>
    <w:rsid w:val="00A90442"/>
    <w:rsid w:val="00A96091"/>
    <w:rsid w:val="00AA080C"/>
    <w:rsid w:val="00AA6F02"/>
    <w:rsid w:val="00AD10BF"/>
    <w:rsid w:val="00AD7566"/>
    <w:rsid w:val="00B07AF9"/>
    <w:rsid w:val="00B1261B"/>
    <w:rsid w:val="00B14141"/>
    <w:rsid w:val="00B15642"/>
    <w:rsid w:val="00B178E7"/>
    <w:rsid w:val="00B3255A"/>
    <w:rsid w:val="00B32788"/>
    <w:rsid w:val="00B33A82"/>
    <w:rsid w:val="00B35E62"/>
    <w:rsid w:val="00B46027"/>
    <w:rsid w:val="00B732DF"/>
    <w:rsid w:val="00B85998"/>
    <w:rsid w:val="00B87EBF"/>
    <w:rsid w:val="00B95208"/>
    <w:rsid w:val="00BA51ED"/>
    <w:rsid w:val="00BA736F"/>
    <w:rsid w:val="00BB0121"/>
    <w:rsid w:val="00BC6801"/>
    <w:rsid w:val="00BD11CF"/>
    <w:rsid w:val="00BD1F43"/>
    <w:rsid w:val="00BD7563"/>
    <w:rsid w:val="00BE16BD"/>
    <w:rsid w:val="00BE1E30"/>
    <w:rsid w:val="00C00310"/>
    <w:rsid w:val="00C020A8"/>
    <w:rsid w:val="00C03CD5"/>
    <w:rsid w:val="00C066DF"/>
    <w:rsid w:val="00C223DB"/>
    <w:rsid w:val="00C25D78"/>
    <w:rsid w:val="00C34F66"/>
    <w:rsid w:val="00C4752B"/>
    <w:rsid w:val="00C63E69"/>
    <w:rsid w:val="00C676D2"/>
    <w:rsid w:val="00C710BF"/>
    <w:rsid w:val="00C71A17"/>
    <w:rsid w:val="00C979FF"/>
    <w:rsid w:val="00CA12AF"/>
    <w:rsid w:val="00CB491B"/>
    <w:rsid w:val="00CC4345"/>
    <w:rsid w:val="00CE086F"/>
    <w:rsid w:val="00CE4F99"/>
    <w:rsid w:val="00CF0D4E"/>
    <w:rsid w:val="00CF21E8"/>
    <w:rsid w:val="00D05093"/>
    <w:rsid w:val="00D11544"/>
    <w:rsid w:val="00D4179D"/>
    <w:rsid w:val="00D43069"/>
    <w:rsid w:val="00D45234"/>
    <w:rsid w:val="00D46D97"/>
    <w:rsid w:val="00D520F3"/>
    <w:rsid w:val="00D535EE"/>
    <w:rsid w:val="00D64FD6"/>
    <w:rsid w:val="00D83015"/>
    <w:rsid w:val="00DB2DC9"/>
    <w:rsid w:val="00DB414E"/>
    <w:rsid w:val="00DB6805"/>
    <w:rsid w:val="00DC3B60"/>
    <w:rsid w:val="00DC4F0B"/>
    <w:rsid w:val="00DD3E18"/>
    <w:rsid w:val="00DD4930"/>
    <w:rsid w:val="00DE75FA"/>
    <w:rsid w:val="00DE76A9"/>
    <w:rsid w:val="00E01506"/>
    <w:rsid w:val="00E0334A"/>
    <w:rsid w:val="00E03B57"/>
    <w:rsid w:val="00E061C5"/>
    <w:rsid w:val="00E14F66"/>
    <w:rsid w:val="00E26EA2"/>
    <w:rsid w:val="00E31030"/>
    <w:rsid w:val="00E457DC"/>
    <w:rsid w:val="00E82C8F"/>
    <w:rsid w:val="00E85236"/>
    <w:rsid w:val="00E93636"/>
    <w:rsid w:val="00E93DFA"/>
    <w:rsid w:val="00E95899"/>
    <w:rsid w:val="00EB250F"/>
    <w:rsid w:val="00EB3350"/>
    <w:rsid w:val="00EB389B"/>
    <w:rsid w:val="00EB3EC7"/>
    <w:rsid w:val="00EB463F"/>
    <w:rsid w:val="00EB5CAB"/>
    <w:rsid w:val="00EC5333"/>
    <w:rsid w:val="00ED6AED"/>
    <w:rsid w:val="00ED7156"/>
    <w:rsid w:val="00EE1E48"/>
    <w:rsid w:val="00EE6371"/>
    <w:rsid w:val="00F00A9C"/>
    <w:rsid w:val="00F016F7"/>
    <w:rsid w:val="00F02BC5"/>
    <w:rsid w:val="00F03DBB"/>
    <w:rsid w:val="00F04A96"/>
    <w:rsid w:val="00F121EE"/>
    <w:rsid w:val="00F17D18"/>
    <w:rsid w:val="00F2510F"/>
    <w:rsid w:val="00F31461"/>
    <w:rsid w:val="00F3185D"/>
    <w:rsid w:val="00F3257C"/>
    <w:rsid w:val="00F37205"/>
    <w:rsid w:val="00F44A3D"/>
    <w:rsid w:val="00F46CF8"/>
    <w:rsid w:val="00F50DA0"/>
    <w:rsid w:val="00F5203C"/>
    <w:rsid w:val="00F52C1A"/>
    <w:rsid w:val="00F52C63"/>
    <w:rsid w:val="00F5691A"/>
    <w:rsid w:val="00F57BAB"/>
    <w:rsid w:val="00F57EB0"/>
    <w:rsid w:val="00F6036D"/>
    <w:rsid w:val="00F636B1"/>
    <w:rsid w:val="00F72F6D"/>
    <w:rsid w:val="00F76B85"/>
    <w:rsid w:val="00F76FCA"/>
    <w:rsid w:val="00F803CB"/>
    <w:rsid w:val="00FA0170"/>
    <w:rsid w:val="00FA3638"/>
    <w:rsid w:val="00FA3F42"/>
    <w:rsid w:val="00FB1379"/>
    <w:rsid w:val="00FB251E"/>
    <w:rsid w:val="00FB2C7A"/>
    <w:rsid w:val="00FB3D7B"/>
    <w:rsid w:val="00FB5FA8"/>
    <w:rsid w:val="00FB6293"/>
    <w:rsid w:val="00FD103E"/>
    <w:rsid w:val="00FD2802"/>
    <w:rsid w:val="00FD2D4B"/>
    <w:rsid w:val="00FD7D8E"/>
    <w:rsid w:val="00FE41C2"/>
    <w:rsid w:val="00FF77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43854"/>
  <w15:chartTrackingRefBased/>
  <w15:docId w15:val="{B51FF624-4C40-4D10-B4D0-EB51E37B2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after="0" w:line="240" w:lineRule="auto"/>
    </w:pPr>
    <w:rPr>
      <w:rFonts w:eastAsia="Times New Roman" w:cs="Times New Roman"/>
      <w:sz w:val="24"/>
      <w:szCs w:val="24"/>
      <w:lang w:eastAsia="ru-RU"/>
    </w:rPr>
  </w:style>
  <w:style w:type="paragraph" w:styleId="1">
    <w:name w:val="heading 1"/>
    <w:basedOn w:val="a"/>
    <w:next w:val="a"/>
    <w:link w:val="10"/>
    <w:uiPriority w:val="9"/>
    <w:qFormat/>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paragraph" w:styleId="2">
    <w:name w:val="heading 2"/>
    <w:basedOn w:val="a"/>
    <w:next w:val="a"/>
    <w:link w:val="20"/>
    <w:uiPriority w:val="9"/>
    <w:semiHidden/>
    <w:unhideWhenUsed/>
    <w:qFormat/>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ru-RU" w:eastAsia="en-US"/>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глави"/>
    <w:basedOn w:val="1"/>
    <w:next w:val="1"/>
    <w:link w:val="a4"/>
    <w:uiPriority w:val="99"/>
    <w:qFormat/>
    <w:pPr>
      <w:spacing w:after="120" w:line="240" w:lineRule="auto"/>
      <w:jc w:val="center"/>
    </w:pPr>
    <w:rPr>
      <w:rFonts w:ascii="Times New Roman" w:eastAsia="Times New Roman" w:hAnsi="Times New Roman" w:cs="Times New Roman"/>
      <w:b/>
      <w:color w:val="auto"/>
      <w:sz w:val="28"/>
      <w:szCs w:val="28"/>
      <w:lang w:eastAsia="ru-RU"/>
    </w:rPr>
  </w:style>
  <w:style w:type="character" w:customStyle="1" w:styleId="a4">
    <w:name w:val="Назва глави Знак"/>
    <w:basedOn w:val="a0"/>
    <w:link w:val="a3"/>
    <w:uiPriority w:val="99"/>
    <w:rPr>
      <w:rFonts w:eastAsia="Times New Roman" w:cs="Times New Roman"/>
      <w:b/>
      <w:szCs w:val="28"/>
      <w:lang w:eastAsia="ru-RU"/>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val="ru-RU"/>
    </w:rPr>
  </w:style>
  <w:style w:type="paragraph" w:customStyle="1" w:styleId="a5">
    <w:name w:val="Назва статті"/>
    <w:basedOn w:val="2"/>
    <w:next w:val="2"/>
    <w:link w:val="a6"/>
    <w:uiPriority w:val="99"/>
    <w:qFormat/>
    <w:pPr>
      <w:spacing w:after="120" w:line="240" w:lineRule="auto"/>
      <w:ind w:left="708"/>
    </w:pPr>
    <w:rPr>
      <w:rFonts w:ascii="Times New Roman" w:eastAsia="Times New Roman" w:hAnsi="Times New Roman" w:cs="Times New Roman"/>
      <w:b/>
      <w:bCs/>
      <w:color w:val="auto"/>
      <w:sz w:val="28"/>
      <w:szCs w:val="28"/>
      <w:lang w:val="uk-UA"/>
    </w:rPr>
  </w:style>
  <w:style w:type="character" w:customStyle="1" w:styleId="a6">
    <w:name w:val="Назва статті Знак"/>
    <w:basedOn w:val="a0"/>
    <w:link w:val="a5"/>
    <w:uiPriority w:val="99"/>
    <w:rPr>
      <w:rFonts w:eastAsia="Times New Roman" w:cs="Times New Roman"/>
      <w:b/>
      <w:bCs/>
      <w:szCs w:val="28"/>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lang w:val="ru-RU"/>
    </w:rPr>
  </w:style>
  <w:style w:type="table" w:styleId="a7">
    <w:name w:val="Table Grid"/>
    <w:basedOn w:val="a1"/>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pPr>
      <w:spacing w:before="100" w:after="100"/>
    </w:pPr>
    <w:rPr>
      <w:lang w:eastAsia="uk-UA"/>
    </w:rPr>
  </w:style>
  <w:style w:type="character" w:customStyle="1" w:styleId="Rvts46">
    <w:name w:val="Rvts46"/>
    <w:basedOn w:val="a0"/>
    <w:uiPriority w:val="99"/>
  </w:style>
  <w:style w:type="character" w:styleId="a8">
    <w:name w:val="Hyperlink"/>
    <w:basedOn w:val="a0"/>
    <w:uiPriority w:val="99"/>
    <w:semiHidden/>
    <w:unhideWhenUsed/>
    <w:rPr>
      <w:color w:val="0000FF"/>
      <w:u w:val="single"/>
    </w:rPr>
  </w:style>
  <w:style w:type="character" w:customStyle="1" w:styleId="Rvts9">
    <w:name w:val="Rvts9"/>
    <w:basedOn w:val="a0"/>
    <w:uiPriority w:val="99"/>
  </w:style>
  <w:style w:type="paragraph" w:styleId="a9">
    <w:name w:val="header"/>
    <w:basedOn w:val="a"/>
    <w:link w:val="aa"/>
    <w:uiPriority w:val="99"/>
    <w:unhideWhenUsed/>
    <w:pPr>
      <w:tabs>
        <w:tab w:val="center" w:pos="4819"/>
        <w:tab w:val="right" w:pos="9639"/>
      </w:tabs>
    </w:pPr>
    <w:rPr>
      <w:rFonts w:eastAsiaTheme="minorHAnsi" w:cstheme="minorBidi"/>
      <w:sz w:val="28"/>
      <w:szCs w:val="22"/>
      <w:lang w:val="ru-RU" w:eastAsia="en-US"/>
    </w:rPr>
  </w:style>
  <w:style w:type="character" w:customStyle="1" w:styleId="aa">
    <w:name w:val="Верхній колонтитул Знак"/>
    <w:basedOn w:val="a0"/>
    <w:link w:val="a9"/>
    <w:uiPriority w:val="99"/>
    <w:rPr>
      <w:lang w:val="ru-RU"/>
    </w:rPr>
  </w:style>
  <w:style w:type="paragraph" w:styleId="ab">
    <w:name w:val="footer"/>
    <w:basedOn w:val="a"/>
    <w:link w:val="ac"/>
    <w:uiPriority w:val="99"/>
    <w:unhideWhenUsed/>
    <w:pPr>
      <w:tabs>
        <w:tab w:val="center" w:pos="4819"/>
        <w:tab w:val="right" w:pos="9639"/>
      </w:tabs>
    </w:pPr>
    <w:rPr>
      <w:rFonts w:eastAsiaTheme="minorHAnsi" w:cstheme="minorBidi"/>
      <w:sz w:val="28"/>
      <w:szCs w:val="22"/>
      <w:lang w:val="ru-RU" w:eastAsia="en-US"/>
    </w:rPr>
  </w:style>
  <w:style w:type="character" w:customStyle="1" w:styleId="ac">
    <w:name w:val="Нижній колонтитул Знак"/>
    <w:basedOn w:val="a0"/>
    <w:link w:val="ab"/>
    <w:uiPriority w:val="99"/>
    <w:rPr>
      <w:lang w:val="ru-RU"/>
    </w:rPr>
  </w:style>
  <w:style w:type="character" w:customStyle="1" w:styleId="Rvts37">
    <w:name w:val="Rvts37"/>
    <w:basedOn w:val="a0"/>
    <w:uiPriority w:val="99"/>
  </w:style>
  <w:style w:type="character" w:customStyle="1" w:styleId="Rvts11">
    <w:name w:val="Rvts11"/>
    <w:basedOn w:val="a0"/>
    <w:uiPriority w:val="99"/>
  </w:style>
  <w:style w:type="paragraph" w:styleId="ad">
    <w:name w:val="Balloon Text"/>
    <w:basedOn w:val="a"/>
    <w:link w:val="ae"/>
    <w:uiPriority w:val="99"/>
    <w:semiHidden/>
    <w:unhideWhenUsed/>
    <w:rPr>
      <w:rFonts w:ascii="Segoe UI" w:eastAsiaTheme="minorHAnsi" w:hAnsi="Segoe UI" w:cs="Segoe UI"/>
      <w:sz w:val="18"/>
      <w:szCs w:val="18"/>
      <w:lang w:val="ru-RU" w:eastAsia="en-US"/>
    </w:rPr>
  </w:style>
  <w:style w:type="character" w:customStyle="1" w:styleId="ae">
    <w:name w:val="Текст у виносці Знак"/>
    <w:basedOn w:val="a0"/>
    <w:link w:val="ad"/>
    <w:uiPriority w:val="99"/>
    <w:semiHidden/>
    <w:rPr>
      <w:rFonts w:ascii="Segoe UI" w:hAnsi="Segoe UI" w:cs="Segoe UI"/>
      <w:sz w:val="18"/>
      <w:szCs w:val="18"/>
      <w:lang w:val="ru-RU"/>
    </w:rPr>
  </w:style>
  <w:style w:type="paragraph" w:styleId="af">
    <w:name w:val="Normal (Web)"/>
    <w:basedOn w:val="a"/>
    <w:uiPriority w:val="99"/>
    <w:unhideWhenUsed/>
    <w:pPr>
      <w:spacing w:before="100" w:after="100"/>
    </w:p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semiHidden/>
    <w:unhideWhenUsed/>
    <w:rPr>
      <w:sz w:val="20"/>
      <w:szCs w:val="20"/>
    </w:rPr>
  </w:style>
  <w:style w:type="character" w:customStyle="1" w:styleId="af2">
    <w:name w:val="Текст примітки Знак"/>
    <w:basedOn w:val="a0"/>
    <w:link w:val="af1"/>
    <w:uiPriority w:val="99"/>
    <w:semiHidden/>
    <w:rPr>
      <w:rFonts w:eastAsia="Times New Roman" w:cs="Times New Roman"/>
      <w:sz w:val="20"/>
      <w:szCs w:val="20"/>
      <w:lang w:eastAsia="ru-RU"/>
    </w:rPr>
  </w:style>
  <w:style w:type="paragraph" w:styleId="af3">
    <w:name w:val="annotation subject"/>
    <w:basedOn w:val="af1"/>
    <w:next w:val="af1"/>
    <w:link w:val="af4"/>
    <w:uiPriority w:val="99"/>
    <w:semiHidden/>
    <w:unhideWhenUsed/>
    <w:rPr>
      <w:b/>
      <w:bCs/>
    </w:rPr>
  </w:style>
  <w:style w:type="character" w:customStyle="1" w:styleId="af4">
    <w:name w:val="Тема примітки Знак"/>
    <w:basedOn w:val="af2"/>
    <w:link w:val="af3"/>
    <w:uiPriority w:val="99"/>
    <w:semiHidden/>
    <w:rPr>
      <w:rFonts w:eastAsia="Times New Roman" w:cs="Times New Roman"/>
      <w:b/>
      <w:bCs/>
      <w:sz w:val="20"/>
      <w:szCs w:val="20"/>
      <w:lang w:eastAsia="ru-RU"/>
    </w:rPr>
  </w:style>
  <w:style w:type="paragraph" w:styleId="af5">
    <w:name w:val="No Spacing"/>
    <w:uiPriority w:val="1"/>
    <w:qFormat/>
    <w:pPr>
      <w:spacing w:after="0" w:line="240" w:lineRule="auto"/>
    </w:pPr>
  </w:style>
  <w:style w:type="character" w:customStyle="1" w:styleId="Heading1Char">
    <w:name w:val="Heading 1 Char"/>
    <w:basedOn w:val="a0"/>
    <w:uiPriority w:val="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a0"/>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f6">
    <w:name w:val="Title"/>
    <w:basedOn w:val="a"/>
    <w:next w:val="a"/>
    <w:link w:val="af7"/>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7">
    <w:name w:val="Назва Знак"/>
    <w:basedOn w:val="a0"/>
    <w:link w:val="af6"/>
    <w:uiPriority w:val="10"/>
    <w:rPr>
      <w:rFonts w:asciiTheme="majorHAnsi" w:eastAsiaTheme="majorEastAsia" w:hAnsiTheme="majorHAnsi" w:cstheme="majorBidi"/>
      <w:color w:val="323E4F" w:themeColor="text2" w:themeShade="BF"/>
      <w:spacing w:val="5"/>
      <w:sz w:val="52"/>
      <w:szCs w:val="52"/>
    </w:rPr>
  </w:style>
  <w:style w:type="paragraph" w:styleId="af8">
    <w:name w:val="Subtitle"/>
    <w:basedOn w:val="a"/>
    <w:next w:val="a"/>
    <w:link w:val="af9"/>
    <w:uiPriority w:val="11"/>
    <w:qFormat/>
    <w:pPr>
      <w:numPr>
        <w:ilvl w:val="1"/>
      </w:numPr>
    </w:pPr>
    <w:rPr>
      <w:rFonts w:asciiTheme="majorHAnsi" w:eastAsiaTheme="majorEastAsia" w:hAnsiTheme="majorHAnsi" w:cstheme="majorBidi"/>
      <w:i/>
      <w:iCs/>
      <w:color w:val="5B9BD5" w:themeColor="accent1"/>
      <w:spacing w:val="15"/>
    </w:rPr>
  </w:style>
  <w:style w:type="character" w:customStyle="1" w:styleId="af9">
    <w:name w:val="Підзаголовок Знак"/>
    <w:basedOn w:val="a0"/>
    <w:link w:val="af8"/>
    <w:uiPriority w:val="11"/>
    <w:rPr>
      <w:rFonts w:asciiTheme="majorHAnsi" w:eastAsiaTheme="majorEastAsia" w:hAnsiTheme="majorHAnsi" w:cstheme="majorBidi"/>
      <w:i/>
      <w:iCs/>
      <w:color w:val="5B9BD5" w:themeColor="accent1"/>
      <w:spacing w:val="15"/>
      <w:sz w:val="24"/>
      <w:szCs w:val="24"/>
    </w:rPr>
  </w:style>
  <w:style w:type="character" w:styleId="afa">
    <w:name w:val="Subtle Emphasis"/>
    <w:basedOn w:val="a0"/>
    <w:uiPriority w:val="19"/>
    <w:qFormat/>
    <w:rPr>
      <w:i/>
      <w:iCs/>
      <w:color w:val="808080" w:themeColor="text1" w:themeTint="7F"/>
    </w:rPr>
  </w:style>
  <w:style w:type="character" w:styleId="afb">
    <w:name w:val="Emphasis"/>
    <w:basedOn w:val="a0"/>
    <w:uiPriority w:val="20"/>
    <w:qFormat/>
    <w:rPr>
      <w:i/>
      <w:iCs/>
    </w:rPr>
  </w:style>
  <w:style w:type="character" w:styleId="afc">
    <w:name w:val="Intense Emphasis"/>
    <w:basedOn w:val="a0"/>
    <w:uiPriority w:val="21"/>
    <w:qFormat/>
    <w:rPr>
      <w:b/>
      <w:bCs/>
      <w:i/>
      <w:iCs/>
      <w:color w:val="5B9BD5" w:themeColor="accent1"/>
    </w:rPr>
  </w:style>
  <w:style w:type="character" w:styleId="afd">
    <w:name w:val="Strong"/>
    <w:basedOn w:val="a0"/>
    <w:uiPriority w:val="22"/>
    <w:qFormat/>
    <w:rPr>
      <w:b/>
      <w:bCs/>
    </w:rPr>
  </w:style>
  <w:style w:type="paragraph" w:styleId="afe">
    <w:name w:val="Quote"/>
    <w:basedOn w:val="a"/>
    <w:next w:val="a"/>
    <w:link w:val="aff"/>
    <w:uiPriority w:val="29"/>
    <w:qFormat/>
    <w:rPr>
      <w:i/>
      <w:iCs/>
      <w:color w:val="000000" w:themeColor="text1"/>
    </w:rPr>
  </w:style>
  <w:style w:type="character" w:customStyle="1" w:styleId="aff">
    <w:name w:val="Цитата Знак"/>
    <w:basedOn w:val="a0"/>
    <w:link w:val="afe"/>
    <w:uiPriority w:val="29"/>
    <w:rPr>
      <w:i/>
      <w:iCs/>
      <w:color w:val="000000" w:themeColor="text1"/>
    </w:rPr>
  </w:style>
  <w:style w:type="paragraph" w:styleId="aff0">
    <w:name w:val="Intense Quote"/>
    <w:basedOn w:val="a"/>
    <w:next w:val="a"/>
    <w:link w:val="aff1"/>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ff1">
    <w:name w:val="Насичена цитата Знак"/>
    <w:basedOn w:val="a0"/>
    <w:link w:val="aff0"/>
    <w:uiPriority w:val="30"/>
    <w:rPr>
      <w:b/>
      <w:bCs/>
      <w:i/>
      <w:iCs/>
      <w:color w:val="5B9BD5" w:themeColor="accent1"/>
    </w:rPr>
  </w:style>
  <w:style w:type="character" w:styleId="aff2">
    <w:name w:val="Subtle Reference"/>
    <w:basedOn w:val="a0"/>
    <w:uiPriority w:val="31"/>
    <w:qFormat/>
    <w:rPr>
      <w:smallCaps/>
      <w:color w:val="ED7D31" w:themeColor="accent2"/>
      <w:u w:val="single"/>
    </w:rPr>
  </w:style>
  <w:style w:type="character" w:styleId="aff3">
    <w:name w:val="Intense Reference"/>
    <w:basedOn w:val="a0"/>
    <w:uiPriority w:val="32"/>
    <w:qFormat/>
    <w:rPr>
      <w:b/>
      <w:bCs/>
      <w:smallCaps/>
      <w:color w:val="ED7D31" w:themeColor="accent2"/>
      <w:spacing w:val="5"/>
      <w:u w:val="single"/>
    </w:rPr>
  </w:style>
  <w:style w:type="character" w:styleId="aff4">
    <w:name w:val="Book Title"/>
    <w:basedOn w:val="a0"/>
    <w:uiPriority w:val="33"/>
    <w:qFormat/>
    <w:rPr>
      <w:b/>
      <w:bCs/>
      <w:smallCaps/>
      <w:spacing w:val="5"/>
    </w:rPr>
  </w:style>
  <w:style w:type="paragraph" w:styleId="aff5">
    <w:name w:val="List Paragraph"/>
    <w:basedOn w:val="a"/>
    <w:uiPriority w:val="34"/>
    <w:qFormat/>
    <w:pPr>
      <w:ind w:left="720"/>
      <w:contextualSpacing/>
    </w:pPr>
  </w:style>
  <w:style w:type="paragraph" w:styleId="aff6">
    <w:name w:val="footnote text"/>
    <w:basedOn w:val="a"/>
    <w:link w:val="aff7"/>
    <w:uiPriority w:val="99"/>
    <w:semiHidden/>
    <w:unhideWhenUsed/>
    <w:rPr>
      <w:sz w:val="20"/>
      <w:szCs w:val="20"/>
    </w:rPr>
  </w:style>
  <w:style w:type="character" w:customStyle="1" w:styleId="aff7">
    <w:name w:val="Текст виноски Знак"/>
    <w:basedOn w:val="a0"/>
    <w:link w:val="aff6"/>
    <w:uiPriority w:val="99"/>
    <w:semiHidden/>
    <w:rPr>
      <w:sz w:val="20"/>
      <w:szCs w:val="20"/>
    </w:rPr>
  </w:style>
  <w:style w:type="character" w:styleId="aff8">
    <w:name w:val="footnote reference"/>
    <w:basedOn w:val="a0"/>
    <w:uiPriority w:val="99"/>
    <w:semiHidden/>
    <w:unhideWhenUsed/>
    <w:rPr>
      <w:vertAlign w:val="superscript"/>
    </w:rPr>
  </w:style>
  <w:style w:type="paragraph" w:styleId="aff9">
    <w:name w:val="endnote text"/>
    <w:basedOn w:val="a"/>
    <w:link w:val="affa"/>
    <w:uiPriority w:val="99"/>
    <w:semiHidden/>
    <w:unhideWhenUsed/>
    <w:rPr>
      <w:sz w:val="20"/>
      <w:szCs w:val="20"/>
    </w:rPr>
  </w:style>
  <w:style w:type="character" w:customStyle="1" w:styleId="affa">
    <w:name w:val="Текст кінцевої виноски Знак"/>
    <w:basedOn w:val="a0"/>
    <w:link w:val="aff9"/>
    <w:uiPriority w:val="99"/>
    <w:semiHidden/>
    <w:rPr>
      <w:sz w:val="20"/>
      <w:szCs w:val="20"/>
    </w:rPr>
  </w:style>
  <w:style w:type="character" w:styleId="affb">
    <w:name w:val="endnote reference"/>
    <w:basedOn w:val="a0"/>
    <w:uiPriority w:val="99"/>
    <w:semiHidden/>
    <w:unhideWhenUsed/>
    <w:rPr>
      <w:vertAlign w:val="superscript"/>
    </w:rPr>
  </w:style>
  <w:style w:type="paragraph" w:styleId="affc">
    <w:name w:val="Plain Text"/>
    <w:basedOn w:val="a"/>
    <w:link w:val="affd"/>
    <w:uiPriority w:val="99"/>
    <w:semiHidden/>
    <w:unhideWhenUsed/>
    <w:rPr>
      <w:rFonts w:ascii="Courier New" w:hAnsi="Courier New" w:cs="Courier New"/>
      <w:sz w:val="21"/>
      <w:szCs w:val="21"/>
    </w:rPr>
  </w:style>
  <w:style w:type="character" w:customStyle="1" w:styleId="affd">
    <w:name w:val="Текст Знак"/>
    <w:basedOn w:val="a0"/>
    <w:link w:val="affc"/>
    <w:uiPriority w:val="99"/>
    <w:rPr>
      <w:rFonts w:ascii="Courier New" w:hAnsi="Courier New" w:cs="Courier New"/>
      <w:sz w:val="21"/>
      <w:szCs w:val="21"/>
    </w:rPr>
  </w:style>
  <w:style w:type="paragraph" w:styleId="affe">
    <w:name w:val="envelope address"/>
    <w:basedOn w:val="a"/>
    <w:uiPriority w:val="99"/>
    <w:unhideWhenUsed/>
    <w:pPr>
      <w:ind w:left="2880"/>
    </w:pPr>
    <w:rPr>
      <w:rFonts w:asciiTheme="majorHAnsi" w:eastAsiaTheme="majorEastAsia" w:hAnsiTheme="majorHAnsi" w:cstheme="majorBidi"/>
    </w:rPr>
  </w:style>
  <w:style w:type="paragraph" w:styleId="21">
    <w:name w:val="envelope return"/>
    <w:basedOn w:val="a"/>
    <w:uiPriority w:val="99"/>
    <w:unhideWhenUsed/>
    <w:rPr>
      <w:rFonts w:asciiTheme="majorHAnsi" w:eastAsiaTheme="majorEastAsia" w:hAnsiTheme="majorHAnsi" w:cstheme="majorBidi"/>
      <w:sz w:val="20"/>
    </w:rPr>
  </w:style>
  <w:style w:type="paragraph" w:customStyle="1" w:styleId="rvps20">
    <w:name w:val="rvps2"/>
    <w:basedOn w:val="a"/>
    <w:rsid w:val="00DE76A9"/>
    <w:pPr>
      <w:spacing w:before="100" w:beforeAutospacing="1" w:after="100" w:afterAutospacing="1"/>
    </w:pPr>
    <w:rPr>
      <w:lang w:eastAsia="uk-UA"/>
    </w:rPr>
  </w:style>
  <w:style w:type="character" w:customStyle="1" w:styleId="rvts15">
    <w:name w:val="rvts15"/>
    <w:basedOn w:val="a0"/>
    <w:rsid w:val="00EB463F"/>
  </w:style>
  <w:style w:type="character" w:customStyle="1" w:styleId="rvts90">
    <w:name w:val="rvts9"/>
    <w:basedOn w:val="a0"/>
    <w:rsid w:val="00F44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19474">
      <w:bodyDiv w:val="1"/>
      <w:marLeft w:val="0"/>
      <w:marRight w:val="0"/>
      <w:marTop w:val="0"/>
      <w:marBottom w:val="0"/>
      <w:divBdr>
        <w:top w:val="none" w:sz="0" w:space="0" w:color="auto"/>
        <w:left w:val="none" w:sz="0" w:space="0" w:color="auto"/>
        <w:bottom w:val="none" w:sz="0" w:space="0" w:color="auto"/>
        <w:right w:val="none" w:sz="0" w:space="0" w:color="auto"/>
      </w:divBdr>
    </w:div>
    <w:div w:id="164633161">
      <w:bodyDiv w:val="1"/>
      <w:marLeft w:val="0"/>
      <w:marRight w:val="0"/>
      <w:marTop w:val="0"/>
      <w:marBottom w:val="0"/>
      <w:divBdr>
        <w:top w:val="none" w:sz="0" w:space="0" w:color="auto"/>
        <w:left w:val="none" w:sz="0" w:space="0" w:color="auto"/>
        <w:bottom w:val="none" w:sz="0" w:space="0" w:color="auto"/>
        <w:right w:val="none" w:sz="0" w:space="0" w:color="auto"/>
      </w:divBdr>
    </w:div>
    <w:div w:id="176502591">
      <w:bodyDiv w:val="1"/>
      <w:marLeft w:val="0"/>
      <w:marRight w:val="0"/>
      <w:marTop w:val="0"/>
      <w:marBottom w:val="0"/>
      <w:divBdr>
        <w:top w:val="none" w:sz="0" w:space="0" w:color="auto"/>
        <w:left w:val="none" w:sz="0" w:space="0" w:color="auto"/>
        <w:bottom w:val="none" w:sz="0" w:space="0" w:color="auto"/>
        <w:right w:val="none" w:sz="0" w:space="0" w:color="auto"/>
      </w:divBdr>
    </w:div>
    <w:div w:id="178853932">
      <w:bodyDiv w:val="1"/>
      <w:marLeft w:val="0"/>
      <w:marRight w:val="0"/>
      <w:marTop w:val="0"/>
      <w:marBottom w:val="0"/>
      <w:divBdr>
        <w:top w:val="none" w:sz="0" w:space="0" w:color="auto"/>
        <w:left w:val="none" w:sz="0" w:space="0" w:color="auto"/>
        <w:bottom w:val="none" w:sz="0" w:space="0" w:color="auto"/>
        <w:right w:val="none" w:sz="0" w:space="0" w:color="auto"/>
      </w:divBdr>
    </w:div>
    <w:div w:id="361321791">
      <w:bodyDiv w:val="1"/>
      <w:marLeft w:val="0"/>
      <w:marRight w:val="0"/>
      <w:marTop w:val="0"/>
      <w:marBottom w:val="0"/>
      <w:divBdr>
        <w:top w:val="none" w:sz="0" w:space="0" w:color="auto"/>
        <w:left w:val="none" w:sz="0" w:space="0" w:color="auto"/>
        <w:bottom w:val="none" w:sz="0" w:space="0" w:color="auto"/>
        <w:right w:val="none" w:sz="0" w:space="0" w:color="auto"/>
      </w:divBdr>
    </w:div>
    <w:div w:id="447243140">
      <w:bodyDiv w:val="1"/>
      <w:marLeft w:val="0"/>
      <w:marRight w:val="0"/>
      <w:marTop w:val="0"/>
      <w:marBottom w:val="0"/>
      <w:divBdr>
        <w:top w:val="none" w:sz="0" w:space="0" w:color="auto"/>
        <w:left w:val="none" w:sz="0" w:space="0" w:color="auto"/>
        <w:bottom w:val="none" w:sz="0" w:space="0" w:color="auto"/>
        <w:right w:val="none" w:sz="0" w:space="0" w:color="auto"/>
      </w:divBdr>
    </w:div>
    <w:div w:id="483474033">
      <w:bodyDiv w:val="1"/>
      <w:marLeft w:val="0"/>
      <w:marRight w:val="0"/>
      <w:marTop w:val="0"/>
      <w:marBottom w:val="0"/>
      <w:divBdr>
        <w:top w:val="none" w:sz="0" w:space="0" w:color="auto"/>
        <w:left w:val="none" w:sz="0" w:space="0" w:color="auto"/>
        <w:bottom w:val="none" w:sz="0" w:space="0" w:color="auto"/>
        <w:right w:val="none" w:sz="0" w:space="0" w:color="auto"/>
      </w:divBdr>
    </w:div>
    <w:div w:id="637881267">
      <w:bodyDiv w:val="1"/>
      <w:marLeft w:val="0"/>
      <w:marRight w:val="0"/>
      <w:marTop w:val="0"/>
      <w:marBottom w:val="0"/>
      <w:divBdr>
        <w:top w:val="none" w:sz="0" w:space="0" w:color="auto"/>
        <w:left w:val="none" w:sz="0" w:space="0" w:color="auto"/>
        <w:bottom w:val="none" w:sz="0" w:space="0" w:color="auto"/>
        <w:right w:val="none" w:sz="0" w:space="0" w:color="auto"/>
      </w:divBdr>
    </w:div>
    <w:div w:id="738407783">
      <w:bodyDiv w:val="1"/>
      <w:marLeft w:val="0"/>
      <w:marRight w:val="0"/>
      <w:marTop w:val="0"/>
      <w:marBottom w:val="0"/>
      <w:divBdr>
        <w:top w:val="none" w:sz="0" w:space="0" w:color="auto"/>
        <w:left w:val="none" w:sz="0" w:space="0" w:color="auto"/>
        <w:bottom w:val="none" w:sz="0" w:space="0" w:color="auto"/>
        <w:right w:val="none" w:sz="0" w:space="0" w:color="auto"/>
      </w:divBdr>
    </w:div>
    <w:div w:id="766772596">
      <w:bodyDiv w:val="1"/>
      <w:marLeft w:val="0"/>
      <w:marRight w:val="0"/>
      <w:marTop w:val="0"/>
      <w:marBottom w:val="0"/>
      <w:divBdr>
        <w:top w:val="none" w:sz="0" w:space="0" w:color="auto"/>
        <w:left w:val="none" w:sz="0" w:space="0" w:color="auto"/>
        <w:bottom w:val="none" w:sz="0" w:space="0" w:color="auto"/>
        <w:right w:val="none" w:sz="0" w:space="0" w:color="auto"/>
      </w:divBdr>
    </w:div>
    <w:div w:id="808982708">
      <w:bodyDiv w:val="1"/>
      <w:marLeft w:val="0"/>
      <w:marRight w:val="0"/>
      <w:marTop w:val="0"/>
      <w:marBottom w:val="0"/>
      <w:divBdr>
        <w:top w:val="none" w:sz="0" w:space="0" w:color="auto"/>
        <w:left w:val="none" w:sz="0" w:space="0" w:color="auto"/>
        <w:bottom w:val="none" w:sz="0" w:space="0" w:color="auto"/>
        <w:right w:val="none" w:sz="0" w:space="0" w:color="auto"/>
      </w:divBdr>
    </w:div>
    <w:div w:id="832525168">
      <w:bodyDiv w:val="1"/>
      <w:marLeft w:val="0"/>
      <w:marRight w:val="0"/>
      <w:marTop w:val="0"/>
      <w:marBottom w:val="0"/>
      <w:divBdr>
        <w:top w:val="none" w:sz="0" w:space="0" w:color="auto"/>
        <w:left w:val="none" w:sz="0" w:space="0" w:color="auto"/>
        <w:bottom w:val="none" w:sz="0" w:space="0" w:color="auto"/>
        <w:right w:val="none" w:sz="0" w:space="0" w:color="auto"/>
      </w:divBdr>
    </w:div>
    <w:div w:id="854735058">
      <w:bodyDiv w:val="1"/>
      <w:marLeft w:val="0"/>
      <w:marRight w:val="0"/>
      <w:marTop w:val="0"/>
      <w:marBottom w:val="0"/>
      <w:divBdr>
        <w:top w:val="none" w:sz="0" w:space="0" w:color="auto"/>
        <w:left w:val="none" w:sz="0" w:space="0" w:color="auto"/>
        <w:bottom w:val="none" w:sz="0" w:space="0" w:color="auto"/>
        <w:right w:val="none" w:sz="0" w:space="0" w:color="auto"/>
      </w:divBdr>
    </w:div>
    <w:div w:id="971055122">
      <w:bodyDiv w:val="1"/>
      <w:marLeft w:val="0"/>
      <w:marRight w:val="0"/>
      <w:marTop w:val="0"/>
      <w:marBottom w:val="0"/>
      <w:divBdr>
        <w:top w:val="none" w:sz="0" w:space="0" w:color="auto"/>
        <w:left w:val="none" w:sz="0" w:space="0" w:color="auto"/>
        <w:bottom w:val="none" w:sz="0" w:space="0" w:color="auto"/>
        <w:right w:val="none" w:sz="0" w:space="0" w:color="auto"/>
      </w:divBdr>
    </w:div>
    <w:div w:id="1149974878">
      <w:bodyDiv w:val="1"/>
      <w:marLeft w:val="0"/>
      <w:marRight w:val="0"/>
      <w:marTop w:val="0"/>
      <w:marBottom w:val="0"/>
      <w:divBdr>
        <w:top w:val="none" w:sz="0" w:space="0" w:color="auto"/>
        <w:left w:val="none" w:sz="0" w:space="0" w:color="auto"/>
        <w:bottom w:val="none" w:sz="0" w:space="0" w:color="auto"/>
        <w:right w:val="none" w:sz="0" w:space="0" w:color="auto"/>
      </w:divBdr>
    </w:div>
    <w:div w:id="1326669148">
      <w:bodyDiv w:val="1"/>
      <w:marLeft w:val="0"/>
      <w:marRight w:val="0"/>
      <w:marTop w:val="0"/>
      <w:marBottom w:val="0"/>
      <w:divBdr>
        <w:top w:val="none" w:sz="0" w:space="0" w:color="auto"/>
        <w:left w:val="none" w:sz="0" w:space="0" w:color="auto"/>
        <w:bottom w:val="none" w:sz="0" w:space="0" w:color="auto"/>
        <w:right w:val="none" w:sz="0" w:space="0" w:color="auto"/>
      </w:divBdr>
    </w:div>
    <w:div w:id="1342926857">
      <w:bodyDiv w:val="1"/>
      <w:marLeft w:val="0"/>
      <w:marRight w:val="0"/>
      <w:marTop w:val="0"/>
      <w:marBottom w:val="0"/>
      <w:divBdr>
        <w:top w:val="none" w:sz="0" w:space="0" w:color="auto"/>
        <w:left w:val="none" w:sz="0" w:space="0" w:color="auto"/>
        <w:bottom w:val="none" w:sz="0" w:space="0" w:color="auto"/>
        <w:right w:val="none" w:sz="0" w:space="0" w:color="auto"/>
      </w:divBdr>
    </w:div>
    <w:div w:id="1428384826">
      <w:bodyDiv w:val="1"/>
      <w:marLeft w:val="0"/>
      <w:marRight w:val="0"/>
      <w:marTop w:val="0"/>
      <w:marBottom w:val="0"/>
      <w:divBdr>
        <w:top w:val="none" w:sz="0" w:space="0" w:color="auto"/>
        <w:left w:val="none" w:sz="0" w:space="0" w:color="auto"/>
        <w:bottom w:val="none" w:sz="0" w:space="0" w:color="auto"/>
        <w:right w:val="none" w:sz="0" w:space="0" w:color="auto"/>
      </w:divBdr>
    </w:div>
    <w:div w:id="1501501014">
      <w:bodyDiv w:val="1"/>
      <w:marLeft w:val="0"/>
      <w:marRight w:val="0"/>
      <w:marTop w:val="0"/>
      <w:marBottom w:val="0"/>
      <w:divBdr>
        <w:top w:val="none" w:sz="0" w:space="0" w:color="auto"/>
        <w:left w:val="none" w:sz="0" w:space="0" w:color="auto"/>
        <w:bottom w:val="none" w:sz="0" w:space="0" w:color="auto"/>
        <w:right w:val="none" w:sz="0" w:space="0" w:color="auto"/>
      </w:divBdr>
    </w:div>
    <w:div w:id="1516649737">
      <w:bodyDiv w:val="1"/>
      <w:marLeft w:val="0"/>
      <w:marRight w:val="0"/>
      <w:marTop w:val="0"/>
      <w:marBottom w:val="0"/>
      <w:divBdr>
        <w:top w:val="none" w:sz="0" w:space="0" w:color="auto"/>
        <w:left w:val="none" w:sz="0" w:space="0" w:color="auto"/>
        <w:bottom w:val="none" w:sz="0" w:space="0" w:color="auto"/>
        <w:right w:val="none" w:sz="0" w:space="0" w:color="auto"/>
      </w:divBdr>
    </w:div>
    <w:div w:id="1607228203">
      <w:bodyDiv w:val="1"/>
      <w:marLeft w:val="0"/>
      <w:marRight w:val="0"/>
      <w:marTop w:val="0"/>
      <w:marBottom w:val="0"/>
      <w:divBdr>
        <w:top w:val="none" w:sz="0" w:space="0" w:color="auto"/>
        <w:left w:val="none" w:sz="0" w:space="0" w:color="auto"/>
        <w:bottom w:val="none" w:sz="0" w:space="0" w:color="auto"/>
        <w:right w:val="none" w:sz="0" w:space="0" w:color="auto"/>
      </w:divBdr>
    </w:div>
    <w:div w:id="1612013841">
      <w:bodyDiv w:val="1"/>
      <w:marLeft w:val="0"/>
      <w:marRight w:val="0"/>
      <w:marTop w:val="0"/>
      <w:marBottom w:val="0"/>
      <w:divBdr>
        <w:top w:val="none" w:sz="0" w:space="0" w:color="auto"/>
        <w:left w:val="none" w:sz="0" w:space="0" w:color="auto"/>
        <w:bottom w:val="none" w:sz="0" w:space="0" w:color="auto"/>
        <w:right w:val="none" w:sz="0" w:space="0" w:color="auto"/>
      </w:divBdr>
    </w:div>
    <w:div w:id="1668897818">
      <w:bodyDiv w:val="1"/>
      <w:marLeft w:val="0"/>
      <w:marRight w:val="0"/>
      <w:marTop w:val="0"/>
      <w:marBottom w:val="0"/>
      <w:divBdr>
        <w:top w:val="none" w:sz="0" w:space="0" w:color="auto"/>
        <w:left w:val="none" w:sz="0" w:space="0" w:color="auto"/>
        <w:bottom w:val="none" w:sz="0" w:space="0" w:color="auto"/>
        <w:right w:val="none" w:sz="0" w:space="0" w:color="auto"/>
      </w:divBdr>
    </w:div>
    <w:div w:id="1702704451">
      <w:bodyDiv w:val="1"/>
      <w:marLeft w:val="0"/>
      <w:marRight w:val="0"/>
      <w:marTop w:val="0"/>
      <w:marBottom w:val="0"/>
      <w:divBdr>
        <w:top w:val="none" w:sz="0" w:space="0" w:color="auto"/>
        <w:left w:val="none" w:sz="0" w:space="0" w:color="auto"/>
        <w:bottom w:val="none" w:sz="0" w:space="0" w:color="auto"/>
        <w:right w:val="none" w:sz="0" w:space="0" w:color="auto"/>
      </w:divBdr>
    </w:div>
    <w:div w:id="2023555121">
      <w:bodyDiv w:val="1"/>
      <w:marLeft w:val="0"/>
      <w:marRight w:val="0"/>
      <w:marTop w:val="0"/>
      <w:marBottom w:val="0"/>
      <w:divBdr>
        <w:top w:val="none" w:sz="0" w:space="0" w:color="auto"/>
        <w:left w:val="none" w:sz="0" w:space="0" w:color="auto"/>
        <w:bottom w:val="none" w:sz="0" w:space="0" w:color="auto"/>
        <w:right w:val="none" w:sz="0" w:space="0" w:color="auto"/>
      </w:divBdr>
    </w:div>
    <w:div w:id="2032803719">
      <w:bodyDiv w:val="1"/>
      <w:marLeft w:val="0"/>
      <w:marRight w:val="0"/>
      <w:marTop w:val="0"/>
      <w:marBottom w:val="0"/>
      <w:divBdr>
        <w:top w:val="none" w:sz="0" w:space="0" w:color="auto"/>
        <w:left w:val="none" w:sz="0" w:space="0" w:color="auto"/>
        <w:bottom w:val="none" w:sz="0" w:space="0" w:color="auto"/>
        <w:right w:val="none" w:sz="0" w:space="0" w:color="auto"/>
      </w:divBdr>
    </w:div>
    <w:div w:id="20867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rada/show/2755-17"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zakon.rada.gov.ua/rada/show/2755-1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rada/show/2755-17"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on.rada.gov.ua/rada/show/2755-17" TargetMode="External"/><Relationship Id="rId4" Type="http://schemas.openxmlformats.org/officeDocument/2006/relationships/styles" Target="styles.xml"/><Relationship Id="rId9" Type="http://schemas.openxmlformats.org/officeDocument/2006/relationships/hyperlink" Target="https://zakon.rada.gov.ua/rada/show/2755-17" TargetMode="External"/><Relationship Id="rId14" Type="http://schemas.openxmlformats.org/officeDocument/2006/relationships/hyperlink" Target="https://zakon.rada.gov.ua/rada/show/2755-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124DF1-4100-4CF7-A17E-A7E63EAC61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801946-5B55-485C-83B5-7862761B4338}">
  <ds:schemaRefs>
    <ds:schemaRef ds:uri="http://schemas.microsoft.com/sharepoint/v3/contenttype/forms"/>
  </ds:schemaRefs>
</ds:datastoreItem>
</file>

<file path=customXml/itemProps3.xml><?xml version="1.0" encoding="utf-8"?>
<ds:datastoreItem xmlns:ds="http://schemas.openxmlformats.org/officeDocument/2006/customXml" ds:itemID="{C38E13A0-F31F-4CBD-B1CA-7E71A6DAC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15377</Words>
  <Characters>8765</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Павлюк Павло Петрович</dc:creator>
  <cp:lastModifiedBy>Павлюк Павло Петрович</cp:lastModifiedBy>
  <cp:revision>2</cp:revision>
  <dcterms:created xsi:type="dcterms:W3CDTF">2021-06-25T07:24:00Z</dcterms:created>
  <dcterms:modified xsi:type="dcterms:W3CDTF">2021-06-25T07:24:00Z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